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10205" w:right="170" w:hanging="0"/>
        <w:jc w:val="center"/>
        <w:rPr/>
      </w:pPr>
      <w:r>
        <w:rPr>
          <w:rFonts w:ascii="Times New Roman" w:hAnsi="Times New Roman"/>
          <w:sz w:val="28"/>
          <w:szCs w:val="28"/>
        </w:rPr>
        <w:t>УТВЕРЖДАЮ</w:t>
      </w:r>
    </w:p>
    <w:p>
      <w:pPr>
        <w:pStyle w:val="Normal"/>
        <w:ind w:right="142" w:hanging="0"/>
        <w:jc w:val="center"/>
        <w:rPr>
          <w:rFonts w:ascii="Times New Roman" w:hAnsi="Times New Roman"/>
          <w:sz w:val="28"/>
          <w:szCs w:val="28"/>
        </w:rPr>
      </w:pPr>
      <w:r>
        <w:rPr>
          <w:rFonts w:ascii="Times New Roman" w:hAnsi="Times New Roman"/>
          <w:sz w:val="28"/>
          <w:szCs w:val="28"/>
        </w:rPr>
      </w:r>
    </w:p>
    <w:p>
      <w:pPr>
        <w:pStyle w:val="Normal"/>
        <w:ind w:left="10318" w:right="170" w:hanging="0"/>
        <w:jc w:val="center"/>
        <w:rPr>
          <w:rFonts w:ascii="Times New Roman" w:hAnsi="Times New Roman"/>
          <w:sz w:val="28"/>
          <w:szCs w:val="28"/>
        </w:rPr>
      </w:pPr>
      <w:r>
        <w:rPr>
          <w:rFonts w:ascii="Times New Roman" w:hAnsi="Times New Roman"/>
          <w:sz w:val="28"/>
          <w:szCs w:val="28"/>
          <w:u w:val="single"/>
        </w:rPr>
        <w:t>Губернатор Приморского края</w:t>
      </w:r>
    </w:p>
    <w:p>
      <w:pPr>
        <w:pStyle w:val="Normal"/>
        <w:ind w:left="10431" w:right="170" w:hanging="0"/>
        <w:jc w:val="cente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(должность)</w:t>
      </w:r>
    </w:p>
    <w:p>
      <w:pPr>
        <w:pStyle w:val="Normal"/>
        <w:ind w:right="141" w:hanging="0"/>
        <w:jc w:val="center"/>
        <w:rPr>
          <w:rFonts w:ascii="Times New Roman" w:hAnsi="Times New Roman"/>
          <w:sz w:val="28"/>
          <w:szCs w:val="28"/>
        </w:rPr>
      </w:pPr>
      <w:r>
        <w:rPr>
          <w:rFonts w:ascii="Times New Roman" w:hAnsi="Times New Roman"/>
          <w:sz w:val="28"/>
          <w:szCs w:val="28"/>
        </w:rPr>
      </w:r>
    </w:p>
    <w:p>
      <w:pPr>
        <w:pStyle w:val="Normal"/>
        <w:ind w:left="10035" w:right="170" w:hanging="0"/>
        <w:jc w:val="center"/>
        <w:rPr>
          <w:rFonts w:ascii="Times New Roman" w:hAnsi="Times New Roman"/>
          <w:sz w:val="28"/>
          <w:szCs w:val="28"/>
        </w:rPr>
      </w:pPr>
      <w:r>
        <w:rPr>
          <w:rFonts w:ascii="Times New Roman" w:hAnsi="Times New Roman"/>
          <w:sz w:val="28"/>
          <w:szCs w:val="28"/>
        </w:rPr>
        <w:t xml:space="preserve">_______________  </w:t>
      </w:r>
      <w:r>
        <w:rPr>
          <w:rFonts w:ascii="Times New Roman" w:hAnsi="Times New Roman"/>
          <w:sz w:val="28"/>
          <w:szCs w:val="28"/>
          <w:u w:val="single"/>
        </w:rPr>
        <w:t>О.Н. Кожемяко</w:t>
      </w:r>
    </w:p>
    <w:p>
      <w:pPr>
        <w:pStyle w:val="Normal"/>
        <w:ind w:left="9071" w:right="170" w:hanging="0"/>
        <w:jc w:val="cente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(подпись)                               (ФИО)</w:t>
      </w:r>
    </w:p>
    <w:p>
      <w:pPr>
        <w:pStyle w:val="Normal"/>
        <w:ind w:right="141" w:hanging="0"/>
        <w:jc w:val="center"/>
        <w:rPr>
          <w:rFonts w:ascii="Times New Roman" w:hAnsi="Times New Roman"/>
          <w:sz w:val="28"/>
          <w:szCs w:val="28"/>
        </w:rPr>
      </w:pPr>
      <w:r>
        <w:rPr>
          <w:rFonts w:ascii="Times New Roman" w:hAnsi="Times New Roman"/>
          <w:sz w:val="28"/>
          <w:szCs w:val="28"/>
        </w:rPr>
      </w:r>
    </w:p>
    <w:p>
      <w:pPr>
        <w:pStyle w:val="Normal"/>
        <w:ind w:left="9921" w:right="170" w:hanging="0"/>
        <w:jc w:val="center"/>
        <w:rPr>
          <w:rFonts w:ascii="Times New Roman" w:hAnsi="Times New Roman"/>
          <w:sz w:val="28"/>
          <w:szCs w:val="28"/>
        </w:rPr>
      </w:pPr>
      <w:r>
        <w:rPr>
          <w:rFonts w:cs="Times New Roman" w:ascii="Times New Roman" w:hAnsi="Times New Roman"/>
          <w:sz w:val="28"/>
          <w:szCs w:val="28"/>
        </w:rPr>
        <w:t xml:space="preserve">«____»   ________________    20 ___  г. </w:t>
      </w:r>
    </w:p>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t xml:space="preserve">П А С П О Р Т </w:t>
      </w:r>
    </w:p>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t>регионального проекта</w:t>
      </w:r>
    </w:p>
    <w:p>
      <w:pPr>
        <w:pStyle w:val="Normal"/>
        <w:spacing w:lineRule="auto" w:line="228"/>
        <w:jc w:val="center"/>
        <w:rPr/>
      </w:pPr>
      <w:r>
        <w:rPr>
          <w:rFonts w:eastAsia="Times New Roman" w:cs="Times New Roman" w:ascii="Times New Roman" w:hAnsi="Times New Roman"/>
          <w:bCs/>
          <w:i/>
          <w:color w:val="000000"/>
          <w:spacing w:val="-2"/>
          <w:sz w:val="28"/>
          <w:szCs w:val="28"/>
        </w:rPr>
        <w:t xml:space="preserve">«Формирование в Приморском крае системы мотивации граждан к здоровому образу жизни, </w:t>
        <w:br/>
        <w:t>включая здоровое питание и отказ от вредных привычек»</w:t>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tbl>
      <w:tblPr>
        <w:tblpPr w:bottomFromText="0" w:horzAnchor="margin" w:leftFromText="180" w:rightFromText="180" w:tblpX="280" w:tblpY="5236" w:topFromText="0" w:vertAnchor="page"/>
        <w:tblW w:w="15904" w:type="dxa"/>
        <w:jc w:val="left"/>
        <w:tblInd w:w="72" w:type="dxa"/>
        <w:tblCellMar>
          <w:top w:w="0" w:type="dxa"/>
          <w:left w:w="72" w:type="dxa"/>
          <w:bottom w:w="0" w:type="dxa"/>
          <w:right w:w="6" w:type="dxa"/>
        </w:tblCellMar>
        <w:tblLook w:val="04a0" w:noVBand="1" w:noHBand="0" w:lastColumn="0" w:firstColumn="1" w:lastRow="0" w:firstRow="1"/>
      </w:tblPr>
      <w:tblGrid>
        <w:gridCol w:w="4585"/>
        <w:gridCol w:w="429"/>
        <w:gridCol w:w="4200"/>
        <w:gridCol w:w="2679"/>
        <w:gridCol w:w="2005"/>
        <w:gridCol w:w="2006"/>
      </w:tblGrid>
      <w:tr>
        <w:trPr>
          <w:trHeight w:val="573" w:hRule="atLeast"/>
        </w:trPr>
        <w:tc>
          <w:tcPr>
            <w:tcW w:w="45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Наименование национального проекта</w:t>
            </w:r>
          </w:p>
        </w:tc>
        <w:tc>
          <w:tcPr>
            <w:tcW w:w="11319" w:type="dxa"/>
            <w:gridSpan w:val="5"/>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rPr>
                <w:rFonts w:ascii="Times New Roman" w:hAnsi="Times New Roman" w:eastAsia="Times New Roman" w:cs="Times New Roman"/>
                <w:color w:val="000000"/>
                <w:spacing w:val="-2"/>
                <w:sz w:val="24"/>
              </w:rPr>
            </w:pPr>
            <w:r>
              <w:rPr>
                <w:rFonts w:eastAsia="Times New Roman" w:cs="Times New Roman" w:ascii="Times New Roman" w:hAnsi="Times New Roman"/>
                <w:color w:val="000000" w:themeColor="text1"/>
                <w:spacing w:val="-2"/>
                <w:sz w:val="24"/>
              </w:rPr>
              <w:t>Демография</w:t>
            </w:r>
          </w:p>
        </w:tc>
      </w:tr>
      <w:tr>
        <w:trPr>
          <w:trHeight w:val="573" w:hRule="atLeast"/>
        </w:trPr>
        <w:tc>
          <w:tcPr>
            <w:tcW w:w="45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Наименование федерального проекта</w:t>
            </w:r>
          </w:p>
        </w:tc>
        <w:tc>
          <w:tcPr>
            <w:tcW w:w="11319" w:type="dxa"/>
            <w:gridSpan w:val="5"/>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rPr>
                <w:rFonts w:ascii="Times New Roman" w:hAnsi="Times New Roman" w:eastAsia="Times New Roman" w:cs="Times New Roman"/>
                <w:color w:val="000000"/>
                <w:spacing w:val="-2"/>
                <w:sz w:val="24"/>
              </w:rPr>
            </w:pPr>
            <w:r>
              <w:rPr>
                <w:rFonts w:eastAsia="Times New Roman" w:cs="Times New Roman" w:ascii="Times New Roman" w:hAnsi="Times New Roman"/>
                <w:color w:val="000000" w:themeColor="text1"/>
                <w:spacing w:val="-2"/>
                <w:sz w:val="24"/>
              </w:rPr>
              <w:t>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w:t>
            </w:r>
          </w:p>
        </w:tc>
      </w:tr>
      <w:tr>
        <w:trPr>
          <w:trHeight w:val="860" w:hRule="atLeast"/>
        </w:trPr>
        <w:tc>
          <w:tcPr>
            <w:tcW w:w="45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Краткое наименование регионального проекта</w:t>
            </w:r>
          </w:p>
        </w:tc>
        <w:tc>
          <w:tcPr>
            <w:tcW w:w="4629" w:type="dxa"/>
            <w:gridSpan w:val="2"/>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rPr>
                <w:rFonts w:ascii="Times New Roman" w:hAnsi="Times New Roman" w:eastAsia="Times New Roman" w:cs="Times New Roman"/>
                <w:color w:val="000000"/>
                <w:spacing w:val="-2"/>
                <w:sz w:val="24"/>
              </w:rPr>
            </w:pPr>
            <w:bookmarkStart w:id="0" w:name="__DdeLink__23689_3332210421"/>
            <w:r>
              <w:rPr>
                <w:rFonts w:eastAsia="Times New Roman" w:cs="Times New Roman" w:ascii="Times New Roman" w:hAnsi="Times New Roman"/>
                <w:color w:val="000000" w:themeColor="text1"/>
                <w:spacing w:val="-2"/>
                <w:sz w:val="24"/>
              </w:rPr>
              <w:t>Укрепление общественного здоровья в Приморском крае</w:t>
            </w:r>
            <w:bookmarkEnd w:id="0"/>
          </w:p>
        </w:tc>
        <w:tc>
          <w:tcPr>
            <w:tcW w:w="2679" w:type="dxa"/>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Срок реализации проекта</w:t>
            </w:r>
          </w:p>
        </w:tc>
        <w:tc>
          <w:tcPr>
            <w:tcW w:w="2005" w:type="dxa"/>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01.01.2019</w:t>
            </w:r>
          </w:p>
        </w:tc>
        <w:tc>
          <w:tcPr>
            <w:tcW w:w="2006" w:type="dxa"/>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31.12.2024</w:t>
            </w:r>
          </w:p>
        </w:tc>
      </w:tr>
      <w:tr>
        <w:trPr>
          <w:trHeight w:val="825" w:hRule="atLeast"/>
        </w:trPr>
        <w:tc>
          <w:tcPr>
            <w:tcW w:w="45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Куратор регионального проекта</w:t>
            </w:r>
          </w:p>
        </w:tc>
        <w:tc>
          <w:tcPr>
            <w:tcW w:w="4629" w:type="dxa"/>
            <w:gridSpan w:val="2"/>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Худченко Анастасия Геннадьевна</w:t>
            </w:r>
          </w:p>
        </w:tc>
        <w:tc>
          <w:tcPr>
            <w:tcW w:w="6690" w:type="dxa"/>
            <w:gridSpan w:val="3"/>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shd w:val="clear" w:color="auto" w:fill="FFFFFF" w:themeFill="background1"/>
              <w:spacing w:lineRule="atLeast" w:line="24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shd w:fill="FFFFFF" w:val="clear"/>
              </w:rPr>
              <w:t>Заместитель председателя Правительства Приморского края – министр здравоохранения Приморского края</w:t>
            </w:r>
          </w:p>
        </w:tc>
      </w:tr>
      <w:tr>
        <w:trPr>
          <w:trHeight w:val="716" w:hRule="atLeast"/>
        </w:trPr>
        <w:tc>
          <w:tcPr>
            <w:tcW w:w="45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Руководитель регионального проекта</w:t>
            </w:r>
          </w:p>
        </w:tc>
        <w:tc>
          <w:tcPr>
            <w:tcW w:w="4629" w:type="dxa"/>
            <w:gridSpan w:val="2"/>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spacing w:lineRule="auto" w:line="228"/>
              <w:rPr/>
            </w:pPr>
            <w:r>
              <w:rPr>
                <w:rFonts w:eastAsia="Times New Roman" w:cs="Times New Roman" w:ascii="Times New Roman" w:hAnsi="Times New Roman"/>
                <w:color w:val="000000"/>
                <w:spacing w:val="-2"/>
                <w:sz w:val="24"/>
              </w:rPr>
              <w:t>Бардовский Алексей Викторович</w:t>
            </w:r>
          </w:p>
        </w:tc>
        <w:tc>
          <w:tcPr>
            <w:tcW w:w="6690" w:type="dxa"/>
            <w:gridSpan w:val="3"/>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Заместитель министра министерства здравоохранения Приморского края</w:t>
            </w:r>
          </w:p>
        </w:tc>
      </w:tr>
      <w:tr>
        <w:trPr>
          <w:trHeight w:val="647" w:hRule="atLeast"/>
        </w:trPr>
        <w:tc>
          <w:tcPr>
            <w:tcW w:w="45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Администратор регионального проекта</w:t>
            </w:r>
          </w:p>
        </w:tc>
        <w:tc>
          <w:tcPr>
            <w:tcW w:w="4629" w:type="dxa"/>
            <w:gridSpan w:val="2"/>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Кухарь Наталья Андреевна</w:t>
            </w:r>
          </w:p>
        </w:tc>
        <w:tc>
          <w:tcPr>
            <w:tcW w:w="6690" w:type="dxa"/>
            <w:gridSpan w:val="3"/>
            <w:tcBorders>
              <w:top w:val="single" w:sz="4" w:space="0" w:color="000000"/>
              <w:left w:val="single" w:sz="4" w:space="0" w:color="000000"/>
              <w:bottom w:val="single" w:sz="4" w:space="0" w:color="000000"/>
              <w:right w:val="single" w:sz="4" w:space="0" w:color="000000"/>
            </w:tcBorders>
            <w:shd w:color="auto" w:fill="auto" w:val="clear"/>
            <w:tcMar>
              <w:right w:w="72" w:type="dxa"/>
            </w:tcMar>
            <w:vAlign w:val="center"/>
          </w:tcPr>
          <w:p>
            <w:pPr>
              <w:pStyle w:val="Normal"/>
              <w:spacing w:lineRule="auto" w:line="228"/>
              <w:rPr/>
            </w:pPr>
            <w:r>
              <w:rPr>
                <w:rFonts w:eastAsia="Times New Roman" w:cs="Times New Roman" w:ascii="Times New Roman" w:hAnsi="Times New Roman"/>
                <w:color w:val="000000"/>
                <w:spacing w:val="-2"/>
                <w:sz w:val="24"/>
              </w:rPr>
              <w:t>Главный специалист - эксперт отдела организации медицинской помощи взрослому населению министерства здравоохранения Приморского края</w:t>
            </w:r>
          </w:p>
        </w:tc>
      </w:tr>
      <w:tr>
        <w:trPr>
          <w:trHeight w:val="419" w:hRule="atLeast"/>
        </w:trPr>
        <w:tc>
          <w:tcPr>
            <w:tcW w:w="45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 xml:space="preserve">Связь с государственными программами </w:t>
            </w:r>
          </w:p>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Приморского края</w:t>
            </w:r>
          </w:p>
        </w:tc>
        <w:tc>
          <w:tcPr>
            <w:tcW w:w="429" w:type="dxa"/>
            <w:tcBorders>
              <w:top w:val="single" w:sz="4" w:space="0" w:color="000000"/>
              <w:left w:val="single" w:sz="4" w:space="0" w:color="000000"/>
              <w:bottom w:val="single" w:sz="4" w:space="0" w:color="000000"/>
              <w:right w:val="single" w:sz="4" w:space="0" w:color="000000"/>
            </w:tcBorders>
            <w:shd w:color="auto" w:fill="auto" w:val="clear"/>
            <w:tcMar>
              <w:left w:w="6" w:type="dxa"/>
            </w:tcM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1</w:t>
            </w:r>
          </w:p>
        </w:tc>
        <w:tc>
          <w:tcPr>
            <w:tcW w:w="4200" w:type="dxa"/>
            <w:tcBorders>
              <w:top w:val="single" w:sz="4" w:space="0" w:color="000000"/>
              <w:left w:val="single" w:sz="4" w:space="0" w:color="000000"/>
              <w:bottom w:val="single" w:sz="4" w:space="0" w:color="000000"/>
              <w:right w:val="single" w:sz="4" w:space="0" w:color="000000"/>
            </w:tcBorders>
            <w:shd w:color="auto" w:fill="auto" w:val="clear"/>
            <w:tcMar>
              <w:left w:w="6" w:type="dxa"/>
            </w:tcMa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Государственная программа</w:t>
            </w:r>
          </w:p>
        </w:tc>
        <w:tc>
          <w:tcPr>
            <w:tcW w:w="6690" w:type="dxa"/>
            <w:gridSpan w:val="3"/>
            <w:tcBorders>
              <w:top w:val="single" w:sz="4" w:space="0" w:color="000000"/>
              <w:left w:val="single" w:sz="4" w:space="0" w:color="000000"/>
              <w:bottom w:val="single" w:sz="4" w:space="0" w:color="000000"/>
              <w:right w:val="single" w:sz="4" w:space="0" w:color="000000"/>
            </w:tcBorders>
            <w:shd w:color="auto" w:fill="auto" w:val="clear"/>
            <w:tcMar>
              <w:right w:w="72" w:type="dxa"/>
            </w:tcMar>
          </w:tcPr>
          <w:p>
            <w:pPr>
              <w:pStyle w:val="ListParagraph"/>
              <w:ind w:left="91" w:hanging="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государственная программа Приморского края «Развитие здравоохранения Приморского края» на 2020-2027 годы»</w:t>
            </w:r>
          </w:p>
        </w:tc>
      </w:tr>
    </w:tbl>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p>
      <w:pPr>
        <w:pStyle w:val="Normal"/>
        <w:spacing w:lineRule="auto" w:line="228"/>
        <w:jc w:val="center"/>
        <w:rPr/>
      </w:pPr>
      <w:r>
        <w:rPr>
          <w:rFonts w:eastAsia="Times New Roman" w:cs="Times New Roman" w:ascii="Times New Roman" w:hAnsi="Times New Roman"/>
          <w:color w:val="000000"/>
          <w:spacing w:val="-2"/>
          <w:sz w:val="28"/>
        </w:rPr>
        <w:t>2. Показатели регионального проекта</w:t>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tbl>
      <w:tblPr>
        <w:tblStyle w:val="af0"/>
        <w:tblW w:w="16044" w:type="dxa"/>
        <w:jc w:val="left"/>
        <w:tblInd w:w="250" w:type="dxa"/>
        <w:tblCellMar>
          <w:top w:w="0" w:type="dxa"/>
          <w:left w:w="108" w:type="dxa"/>
          <w:bottom w:w="0" w:type="dxa"/>
          <w:right w:w="108" w:type="dxa"/>
        </w:tblCellMar>
        <w:tblLook w:val="04a0" w:noVBand="1" w:noHBand="0" w:lastColumn="0" w:firstColumn="1" w:lastRow="0" w:firstRow="1"/>
      </w:tblPr>
      <w:tblGrid>
        <w:gridCol w:w="535"/>
        <w:gridCol w:w="1728"/>
        <w:gridCol w:w="1228"/>
        <w:gridCol w:w="1195"/>
        <w:gridCol w:w="1078"/>
        <w:gridCol w:w="1199"/>
        <w:gridCol w:w="696"/>
        <w:gridCol w:w="677"/>
        <w:gridCol w:w="677"/>
        <w:gridCol w:w="675"/>
        <w:gridCol w:w="678"/>
        <w:gridCol w:w="1315"/>
        <w:gridCol w:w="1316"/>
        <w:gridCol w:w="1200"/>
        <w:gridCol w:w="1847"/>
      </w:tblGrid>
      <w:tr>
        <w:trPr/>
        <w:tc>
          <w:tcPr>
            <w:tcW w:w="535"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 xml:space="preserve">№ </w:t>
            </w:r>
            <w:r>
              <w:rPr>
                <w:rFonts w:eastAsia="Times New Roman" w:cs="Times New Roman" w:ascii="Times New Roman" w:hAnsi="Times New Roman"/>
                <w:color w:val="000000"/>
                <w:spacing w:val="-2"/>
                <w:sz w:val="22"/>
                <w:lang w:eastAsia="ru-RU"/>
              </w:rPr>
              <w:t>п/п</w:t>
            </w:r>
          </w:p>
        </w:tc>
        <w:tc>
          <w:tcPr>
            <w:tcW w:w="1728"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Наименование показателя</w:t>
            </w:r>
          </w:p>
        </w:tc>
        <w:tc>
          <w:tcPr>
            <w:tcW w:w="1228"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Уровень показателя</w:t>
            </w:r>
          </w:p>
        </w:tc>
        <w:tc>
          <w:tcPr>
            <w:tcW w:w="1195"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Единица измерения (по ОКЕИ)</w:t>
            </w:r>
          </w:p>
        </w:tc>
        <w:tc>
          <w:tcPr>
            <w:tcW w:w="2277" w:type="dxa"/>
            <w:gridSpan w:val="2"/>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Базовое значение</w:t>
            </w:r>
          </w:p>
        </w:tc>
        <w:tc>
          <w:tcPr>
            <w:tcW w:w="6034" w:type="dxa"/>
            <w:gridSpan w:val="7"/>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Период, год</w:t>
            </w:r>
          </w:p>
        </w:tc>
        <w:tc>
          <w:tcPr>
            <w:tcW w:w="1200"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Признак ключевого параметра (да/нет)</w:t>
            </w:r>
          </w:p>
        </w:tc>
        <w:tc>
          <w:tcPr>
            <w:tcW w:w="1847"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Информационная система (источник данных)</w:t>
            </w:r>
          </w:p>
        </w:tc>
      </w:tr>
      <w:tr>
        <w:trPr/>
        <w:tc>
          <w:tcPr>
            <w:tcW w:w="535"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1728"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1228"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1195"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1078"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Значение</w:t>
            </w:r>
          </w:p>
        </w:tc>
        <w:tc>
          <w:tcPr>
            <w:tcW w:w="119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 xml:space="preserve">Дата </w:t>
            </w:r>
          </w:p>
        </w:tc>
        <w:tc>
          <w:tcPr>
            <w:tcW w:w="69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2020</w:t>
            </w:r>
          </w:p>
        </w:tc>
        <w:tc>
          <w:tcPr>
            <w:tcW w:w="67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2021</w:t>
            </w:r>
          </w:p>
        </w:tc>
        <w:tc>
          <w:tcPr>
            <w:tcW w:w="67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2022</w:t>
            </w:r>
          </w:p>
        </w:tc>
        <w:tc>
          <w:tcPr>
            <w:tcW w:w="67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2023</w:t>
            </w:r>
          </w:p>
        </w:tc>
        <w:tc>
          <w:tcPr>
            <w:tcW w:w="678"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2024</w:t>
            </w:r>
          </w:p>
        </w:tc>
        <w:tc>
          <w:tcPr>
            <w:tcW w:w="131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2025 (справочно)</w:t>
            </w:r>
          </w:p>
        </w:tc>
        <w:tc>
          <w:tcPr>
            <w:tcW w:w="13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2030 (справочно)</w:t>
            </w:r>
          </w:p>
        </w:tc>
        <w:tc>
          <w:tcPr>
            <w:tcW w:w="1200"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1847"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r>
      <w:tr>
        <w:trPr/>
        <w:tc>
          <w:tcPr>
            <w:tcW w:w="535" w:type="dxa"/>
            <w:tcBorders/>
            <w:shd w:color="auto" w:fill="C5E0B3" w:themeFill="accent6" w:themeFillTint="66"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15509" w:type="dxa"/>
            <w:gridSpan w:val="14"/>
            <w:tcBorders/>
            <w:shd w:color="auto" w:fill="C5E0B3" w:themeFill="accent6" w:themeFillTint="66"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sz w:val="24"/>
                <w:lang w:eastAsia="ru-RU"/>
              </w:rPr>
              <w:t>Формирование системы мотивации граждан к здоровому образу жизни, включая здоровое питание и отказ от вредных привычек</w:t>
            </w:r>
            <w:r>
              <w:rPr>
                <w:rFonts w:eastAsia="Times New Roman" w:cs="Times New Roman" w:ascii="Times New Roman" w:hAnsi="Times New Roman"/>
                <w:color w:val="000000"/>
                <w:spacing w:val="-2"/>
                <w:sz w:val="22"/>
                <w:lang w:eastAsia="ru-RU"/>
              </w:rPr>
              <w:br/>
            </w:r>
          </w:p>
        </w:tc>
      </w:tr>
      <w:tr>
        <w:trPr/>
        <w:tc>
          <w:tcPr>
            <w:tcW w:w="53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1.1</w:t>
            </w:r>
          </w:p>
        </w:tc>
        <w:tc>
          <w:tcPr>
            <w:tcW w:w="1728" w:type="dxa"/>
            <w:tcBorders/>
            <w:shd w:color="auto" w:fill="auto" w:val="clear"/>
          </w:tcPr>
          <w:p>
            <w:pPr>
              <w:pStyle w:val="Normal"/>
              <w:spacing w:lineRule="auto" w:line="228"/>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Розничные продажи алкогольной продукции на душу населения (в литрах этанола) литр чистого (100%) спирта</w:t>
            </w:r>
          </w:p>
        </w:tc>
        <w:tc>
          <w:tcPr>
            <w:tcW w:w="1228"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ФП</w:t>
            </w:r>
          </w:p>
        </w:tc>
        <w:tc>
          <w:tcPr>
            <w:tcW w:w="119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Литр чистого (100%) спирта</w:t>
            </w:r>
          </w:p>
        </w:tc>
        <w:tc>
          <w:tcPr>
            <w:tcW w:w="1078" w:type="dxa"/>
            <w:tcBorders/>
            <w:shd w:color="auto" w:fill="auto" w:val="clear"/>
          </w:tcPr>
          <w:p>
            <w:pPr>
              <w:pStyle w:val="Normal"/>
              <w:spacing w:lineRule="auto" w:line="228"/>
              <w:jc w:val="center"/>
              <w:rPr>
                <w:rFonts w:ascii="Times New Roman" w:hAnsi="Times New Roman"/>
                <w:sz w:val="24"/>
              </w:rPr>
            </w:pPr>
            <w:r>
              <w:rPr>
                <w:rFonts w:eastAsia="Times New Roman" w:cs="Times New Roman" w:ascii="Times New Roman" w:hAnsi="Times New Roman"/>
                <w:color w:val="000000"/>
                <w:spacing w:val="-2"/>
                <w:sz w:val="22"/>
                <w:lang w:eastAsia="ru-RU"/>
              </w:rPr>
              <w:t>8,5</w:t>
            </w:r>
          </w:p>
        </w:tc>
        <w:tc>
          <w:tcPr>
            <w:tcW w:w="1199" w:type="dxa"/>
            <w:tcBorders/>
            <w:shd w:color="auto" w:fill="auto" w:val="clear"/>
          </w:tcPr>
          <w:p>
            <w:pPr>
              <w:pStyle w:val="Normal"/>
              <w:spacing w:lineRule="auto" w:line="228"/>
              <w:jc w:val="center"/>
              <w:rPr>
                <w:rFonts w:ascii="Times New Roman" w:hAnsi="Times New Roman"/>
                <w:sz w:val="24"/>
              </w:rPr>
            </w:pPr>
            <w:r>
              <w:rPr>
                <w:rFonts w:eastAsia="Times New Roman" w:cs="Times New Roman" w:ascii="Times New Roman" w:hAnsi="Times New Roman"/>
                <w:color w:val="000000"/>
                <w:spacing w:val="-2"/>
                <w:sz w:val="22"/>
                <w:lang w:eastAsia="ru-RU"/>
              </w:rPr>
              <w:t>31.12.2016</w:t>
            </w:r>
          </w:p>
        </w:tc>
        <w:tc>
          <w:tcPr>
            <w:tcW w:w="69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8,1</w:t>
            </w:r>
          </w:p>
        </w:tc>
        <w:tc>
          <w:tcPr>
            <w:tcW w:w="67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6,22</w:t>
            </w:r>
          </w:p>
        </w:tc>
        <w:tc>
          <w:tcPr>
            <w:tcW w:w="67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6,14</w:t>
            </w:r>
          </w:p>
        </w:tc>
        <w:tc>
          <w:tcPr>
            <w:tcW w:w="67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6,07</w:t>
            </w:r>
          </w:p>
        </w:tc>
        <w:tc>
          <w:tcPr>
            <w:tcW w:w="678"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6,0</w:t>
            </w:r>
          </w:p>
        </w:tc>
        <w:tc>
          <w:tcPr>
            <w:tcW w:w="1315" w:type="dxa"/>
            <w:tcBorders/>
            <w:shd w:color="auto" w:fill="auto" w:val="clear"/>
          </w:tcPr>
          <w:p>
            <w:pPr>
              <w:pStyle w:val="Normal"/>
              <w:spacing w:lineRule="auto" w:line="228"/>
              <w:jc w:val="center"/>
              <w:rPr>
                <w:rFonts w:ascii="Times New Roman" w:hAnsi="Times New Roman"/>
                <w:sz w:val="24"/>
              </w:rPr>
            </w:pPr>
            <w:r>
              <w:rPr>
                <w:rFonts w:eastAsia="Times New Roman" w:cs="Times New Roman" w:ascii="Times New Roman" w:hAnsi="Times New Roman"/>
                <w:color w:val="000000"/>
                <w:spacing w:val="-2"/>
                <w:sz w:val="22"/>
                <w:lang w:eastAsia="ru-RU"/>
              </w:rPr>
              <w:t>-</w:t>
            </w:r>
          </w:p>
        </w:tc>
        <w:tc>
          <w:tcPr>
            <w:tcW w:w="1316" w:type="dxa"/>
            <w:tcBorders/>
            <w:shd w:color="auto" w:fill="auto" w:val="clear"/>
          </w:tcPr>
          <w:p>
            <w:pPr>
              <w:pStyle w:val="Normal"/>
              <w:spacing w:lineRule="auto" w:line="228"/>
              <w:jc w:val="center"/>
              <w:rPr>
                <w:rFonts w:ascii="Times New Roman" w:hAnsi="Times New Roman"/>
                <w:sz w:val="24"/>
              </w:rPr>
            </w:pPr>
            <w:r>
              <w:rPr>
                <w:rFonts w:eastAsia="Times New Roman" w:cs="Times New Roman" w:ascii="Times New Roman" w:hAnsi="Times New Roman"/>
                <w:color w:val="000000"/>
                <w:spacing w:val="-2"/>
                <w:sz w:val="22"/>
                <w:lang w:eastAsia="ru-RU"/>
              </w:rPr>
              <w:t>-</w:t>
            </w:r>
          </w:p>
        </w:tc>
        <w:tc>
          <w:tcPr>
            <w:tcW w:w="1200"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184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Росстат</w:t>
            </w:r>
          </w:p>
        </w:tc>
      </w:tr>
      <w:tr>
        <w:trPr/>
        <w:tc>
          <w:tcPr>
            <w:tcW w:w="535" w:type="dxa"/>
            <w:tcBorders>
              <w:top w:val="nil"/>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2"/>
                <w:lang w:eastAsia="ru-RU"/>
              </w:rPr>
              <w:t>1.2</w:t>
            </w:r>
          </w:p>
        </w:tc>
        <w:tc>
          <w:tcPr>
            <w:tcW w:w="1728" w:type="dxa"/>
            <w:tcBorders>
              <w:top w:val="nil"/>
            </w:tcBorders>
            <w:shd w:color="auto" w:fill="auto"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spacing w:val="-2"/>
                <w:sz w:val="22"/>
                <w:lang w:eastAsia="ru-RU"/>
              </w:rPr>
              <w:t>Темпы прироста первичной заболеваемости</w:t>
            </w:r>
          </w:p>
          <w:p>
            <w:pPr>
              <w:pStyle w:val="Normal"/>
              <w:spacing w:lineRule="auto" w:line="228"/>
              <w:rPr>
                <w:rFonts w:eastAsia="" w:eastAsiaTheme="minorEastAsia"/>
                <w:lang w:eastAsia="ru-RU"/>
              </w:rPr>
            </w:pPr>
            <w:r>
              <w:rPr>
                <w:rFonts w:eastAsia="Times New Roman" w:cs="Times New Roman" w:ascii="Times New Roman" w:hAnsi="Times New Roman"/>
                <w:color w:val="000000"/>
                <w:spacing w:val="-2"/>
                <w:sz w:val="22"/>
                <w:lang w:eastAsia="ru-RU"/>
              </w:rPr>
              <w:t xml:space="preserve"> </w:t>
            </w:r>
            <w:r>
              <w:rPr>
                <w:rFonts w:eastAsia="Times New Roman" w:cs="Times New Roman" w:ascii="Times New Roman" w:hAnsi="Times New Roman"/>
                <w:color w:val="000000"/>
                <w:spacing w:val="-2"/>
                <w:sz w:val="22"/>
                <w:lang w:eastAsia="ru-RU"/>
              </w:rPr>
              <w:t>ожирением</w:t>
            </w:r>
          </w:p>
        </w:tc>
        <w:tc>
          <w:tcPr>
            <w:tcW w:w="1228"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ФП</w:t>
            </w:r>
          </w:p>
        </w:tc>
        <w:tc>
          <w:tcPr>
            <w:tcW w:w="1195"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процент</w:t>
            </w:r>
          </w:p>
        </w:tc>
        <w:tc>
          <w:tcPr>
            <w:tcW w:w="1078"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32,3</w:t>
            </w:r>
          </w:p>
        </w:tc>
        <w:tc>
          <w:tcPr>
            <w:tcW w:w="1199"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31.12.2019</w:t>
            </w:r>
          </w:p>
        </w:tc>
        <w:tc>
          <w:tcPr>
            <w:tcW w:w="696"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-2,6</w:t>
            </w:r>
          </w:p>
        </w:tc>
        <w:tc>
          <w:tcPr>
            <w:tcW w:w="677"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-0,4</w:t>
            </w:r>
          </w:p>
        </w:tc>
        <w:tc>
          <w:tcPr>
            <w:tcW w:w="677"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-0,4</w:t>
            </w:r>
          </w:p>
        </w:tc>
        <w:tc>
          <w:tcPr>
            <w:tcW w:w="675"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-,04</w:t>
            </w:r>
          </w:p>
        </w:tc>
        <w:tc>
          <w:tcPr>
            <w:tcW w:w="678"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-0,4</w:t>
            </w:r>
          </w:p>
        </w:tc>
        <w:tc>
          <w:tcPr>
            <w:tcW w:w="1315"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1316"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1200"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1847" w:type="dxa"/>
            <w:tcBorders>
              <w:top w:val="nil"/>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БАРС Мониторинг</w:t>
            </w:r>
          </w:p>
        </w:tc>
      </w:tr>
    </w:tbl>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p>
    <w:p>
      <w:pPr>
        <w:pStyle w:val="Normal"/>
        <w:spacing w:lineRule="auto" w:line="259" w:before="0" w:after="160"/>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r>
        <w:br w:type="page"/>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t>3. Помесячный план достижения показателей регионального проекта в 2021 году</w:t>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tbl>
      <w:tblPr>
        <w:tblStyle w:val="af0"/>
        <w:tblW w:w="16183" w:type="dxa"/>
        <w:jc w:val="left"/>
        <w:tblInd w:w="0" w:type="dxa"/>
        <w:tblCellMar>
          <w:top w:w="0" w:type="dxa"/>
          <w:left w:w="108" w:type="dxa"/>
          <w:bottom w:w="0" w:type="dxa"/>
          <w:right w:w="108" w:type="dxa"/>
        </w:tblCellMar>
        <w:tblLook w:val="04a0" w:noVBand="1" w:noHBand="0" w:lastColumn="0" w:firstColumn="1" w:lastRow="0" w:firstRow="1"/>
      </w:tblPr>
      <w:tblGrid>
        <w:gridCol w:w="702"/>
        <w:gridCol w:w="2978"/>
        <w:gridCol w:w="1416"/>
        <w:gridCol w:w="1417"/>
        <w:gridCol w:w="711"/>
        <w:gridCol w:w="707"/>
        <w:gridCol w:w="709"/>
        <w:gridCol w:w="712"/>
        <w:gridCol w:w="707"/>
        <w:gridCol w:w="709"/>
        <w:gridCol w:w="707"/>
        <w:gridCol w:w="710"/>
        <w:gridCol w:w="711"/>
        <w:gridCol w:w="709"/>
        <w:gridCol w:w="707"/>
        <w:gridCol w:w="710"/>
        <w:gridCol w:w="1161"/>
      </w:tblGrid>
      <w:tr>
        <w:trPr>
          <w:trHeight w:val="495" w:hRule="atLeast"/>
        </w:trPr>
        <w:tc>
          <w:tcPr>
            <w:tcW w:w="702"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 xml:space="preserve">№ </w:t>
            </w:r>
            <w:r>
              <w:rPr>
                <w:rFonts w:eastAsia="Times New Roman" w:cs="Times New Roman" w:ascii="Times New Roman" w:hAnsi="Times New Roman"/>
                <w:color w:val="000000"/>
                <w:spacing w:val="-2"/>
                <w:sz w:val="24"/>
                <w:szCs w:val="24"/>
                <w:lang w:eastAsia="ru-RU"/>
              </w:rPr>
              <w:t>п/п</w:t>
            </w:r>
          </w:p>
        </w:tc>
        <w:tc>
          <w:tcPr>
            <w:tcW w:w="2978"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Показатели регионального проекта</w:t>
            </w:r>
          </w:p>
        </w:tc>
        <w:tc>
          <w:tcPr>
            <w:tcW w:w="1416"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Уровень показателя</w:t>
            </w:r>
          </w:p>
        </w:tc>
        <w:tc>
          <w:tcPr>
            <w:tcW w:w="1417"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Единица измерения (по ОКЕИ)</w:t>
            </w:r>
          </w:p>
        </w:tc>
        <w:tc>
          <w:tcPr>
            <w:tcW w:w="8509" w:type="dxa"/>
            <w:gridSpan w:val="12"/>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Плановые значения по месяцам</w:t>
            </w:r>
          </w:p>
        </w:tc>
        <w:tc>
          <w:tcPr>
            <w:tcW w:w="1161"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На конец 2021 года</w:t>
            </w:r>
          </w:p>
        </w:tc>
      </w:tr>
      <w:tr>
        <w:trPr>
          <w:trHeight w:val="587" w:hRule="atLeast"/>
        </w:trPr>
        <w:tc>
          <w:tcPr>
            <w:tcW w:w="702"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r>
          </w:p>
        </w:tc>
        <w:tc>
          <w:tcPr>
            <w:tcW w:w="2978"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r>
          </w:p>
        </w:tc>
        <w:tc>
          <w:tcPr>
            <w:tcW w:w="1416"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r>
          </w:p>
        </w:tc>
        <w:tc>
          <w:tcPr>
            <w:tcW w:w="1417"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r>
          </w:p>
        </w:tc>
        <w:tc>
          <w:tcPr>
            <w:tcW w:w="711"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01.01</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01.02</w:t>
            </w:r>
          </w:p>
        </w:tc>
        <w:tc>
          <w:tcPr>
            <w:tcW w:w="70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01.03</w:t>
            </w:r>
          </w:p>
        </w:tc>
        <w:tc>
          <w:tcPr>
            <w:tcW w:w="712"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01.04</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01.05</w:t>
            </w:r>
          </w:p>
        </w:tc>
        <w:tc>
          <w:tcPr>
            <w:tcW w:w="70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01.06</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01.07</w:t>
            </w:r>
          </w:p>
        </w:tc>
        <w:tc>
          <w:tcPr>
            <w:tcW w:w="710"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01.08</w:t>
            </w:r>
          </w:p>
        </w:tc>
        <w:tc>
          <w:tcPr>
            <w:tcW w:w="711"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01.09</w:t>
            </w:r>
          </w:p>
        </w:tc>
        <w:tc>
          <w:tcPr>
            <w:tcW w:w="70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01.10</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01.11</w:t>
            </w:r>
          </w:p>
        </w:tc>
        <w:tc>
          <w:tcPr>
            <w:tcW w:w="710"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на</w:t>
            </w:r>
          </w:p>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01.12</w:t>
            </w:r>
          </w:p>
        </w:tc>
        <w:tc>
          <w:tcPr>
            <w:tcW w:w="1161"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r>
          </w:p>
        </w:tc>
      </w:tr>
      <w:tr>
        <w:trPr/>
        <w:tc>
          <w:tcPr>
            <w:tcW w:w="702" w:type="dxa"/>
            <w:tcBorders/>
            <w:shd w:color="auto" w:fill="C5E0B3" w:themeFill="accent6" w:themeFillTint="66"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1</w:t>
            </w:r>
          </w:p>
        </w:tc>
        <w:tc>
          <w:tcPr>
            <w:tcW w:w="15481" w:type="dxa"/>
            <w:gridSpan w:val="16"/>
            <w:tcBorders/>
            <w:shd w:color="auto" w:fill="C5E0B3" w:themeFill="accent6" w:themeFillTint="66"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sz w:val="24"/>
                <w:lang w:eastAsia="ru-RU"/>
              </w:rPr>
              <w:t>Формирование системы мотивации граждан к здоровому образу жизни, включая здоровое питание и отказ от вредных привычек</w:t>
            </w:r>
            <w:r>
              <w:rPr>
                <w:rFonts w:eastAsia="Times New Roman" w:cs="Times New Roman" w:ascii="Times New Roman" w:hAnsi="Times New Roman"/>
                <w:color w:val="000000"/>
                <w:spacing w:val="-2"/>
                <w:sz w:val="24"/>
                <w:lang w:eastAsia="ru-RU"/>
              </w:rPr>
              <w:br/>
            </w:r>
          </w:p>
        </w:tc>
      </w:tr>
      <w:tr>
        <w:trPr/>
        <w:tc>
          <w:tcPr>
            <w:tcW w:w="702"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1.1</w:t>
            </w:r>
          </w:p>
        </w:tc>
        <w:tc>
          <w:tcPr>
            <w:tcW w:w="2978" w:type="dxa"/>
            <w:tcBorders/>
            <w:shd w:color="auto" w:fill="auto" w:val="clear"/>
          </w:tcPr>
          <w:p>
            <w:pPr>
              <w:pStyle w:val="Normal"/>
              <w:spacing w:lineRule="auto" w:line="228"/>
              <w:rPr>
                <w:rFonts w:ascii="Times New Roman" w:hAnsi="Times New Roman"/>
                <w:color w:val="000000"/>
                <w:sz w:val="24"/>
              </w:rPr>
            </w:pPr>
            <w:r>
              <w:rPr>
                <w:rFonts w:eastAsia="Times New Roman" w:cs="Times New Roman" w:ascii="Times New Roman" w:hAnsi="Times New Roman"/>
                <w:color w:val="000000"/>
                <w:spacing w:val="-2"/>
                <w:sz w:val="22"/>
                <w:szCs w:val="24"/>
                <w:lang w:eastAsia="ru-RU"/>
              </w:rPr>
              <w:t>Розничные продажи алкогольной продукции на душу населения (в литрах этанола) Литр чистого (100%) спирта</w:t>
            </w:r>
          </w:p>
        </w:tc>
        <w:tc>
          <w:tcPr>
            <w:tcW w:w="14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ФП</w:t>
            </w:r>
          </w:p>
        </w:tc>
        <w:tc>
          <w:tcPr>
            <w:tcW w:w="141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Литр чистого (100%) спирта</w:t>
            </w:r>
          </w:p>
        </w:tc>
        <w:tc>
          <w:tcPr>
            <w:tcW w:w="711"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0,5</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w:t>
            </w:r>
          </w:p>
        </w:tc>
        <w:tc>
          <w:tcPr>
            <w:tcW w:w="70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1,5</w:t>
            </w:r>
          </w:p>
        </w:tc>
        <w:tc>
          <w:tcPr>
            <w:tcW w:w="712"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2,0</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2,5</w:t>
            </w:r>
          </w:p>
        </w:tc>
        <w:tc>
          <w:tcPr>
            <w:tcW w:w="70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3,11</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3,73</w:t>
            </w:r>
          </w:p>
        </w:tc>
        <w:tc>
          <w:tcPr>
            <w:tcW w:w="710"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4,35</w:t>
            </w:r>
          </w:p>
        </w:tc>
        <w:tc>
          <w:tcPr>
            <w:tcW w:w="711"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4,97</w:t>
            </w:r>
          </w:p>
        </w:tc>
        <w:tc>
          <w:tcPr>
            <w:tcW w:w="70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5,59</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6,0</w:t>
            </w:r>
          </w:p>
        </w:tc>
        <w:tc>
          <w:tcPr>
            <w:tcW w:w="710"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6,22</w:t>
            </w:r>
          </w:p>
        </w:tc>
        <w:tc>
          <w:tcPr>
            <w:tcW w:w="1161"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6,22</w:t>
            </w:r>
          </w:p>
        </w:tc>
      </w:tr>
      <w:tr>
        <w:trPr/>
        <w:tc>
          <w:tcPr>
            <w:tcW w:w="702"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1.2</w:t>
            </w:r>
          </w:p>
        </w:tc>
        <w:tc>
          <w:tcPr>
            <w:tcW w:w="2978" w:type="dxa"/>
            <w:tcBorders/>
            <w:shd w:color="auto" w:fill="auto"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spacing w:val="-2"/>
                <w:sz w:val="24"/>
                <w:szCs w:val="24"/>
                <w:lang w:eastAsia="ru-RU"/>
              </w:rPr>
              <w:t>Темпы прироста первичной заболеваемости</w:t>
            </w:r>
            <w:r>
              <w:rPr>
                <w:rFonts w:eastAsia="Times New Roman" w:cs="Times New Roman" w:ascii="Times New Roman" w:hAnsi="Times New Roman"/>
                <w:color w:val="000000"/>
                <w:spacing w:val="-2"/>
                <w:sz w:val="22"/>
                <w:lang w:eastAsia="ru-RU"/>
              </w:rPr>
              <w:t xml:space="preserve"> ожирением</w:t>
            </w:r>
          </w:p>
        </w:tc>
        <w:tc>
          <w:tcPr>
            <w:tcW w:w="14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ФП</w:t>
            </w:r>
          </w:p>
        </w:tc>
        <w:tc>
          <w:tcPr>
            <w:tcW w:w="141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процент</w:t>
            </w:r>
          </w:p>
        </w:tc>
        <w:tc>
          <w:tcPr>
            <w:tcW w:w="711"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w:t>
            </w:r>
          </w:p>
        </w:tc>
        <w:tc>
          <w:tcPr>
            <w:tcW w:w="70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-0,1</w:t>
            </w:r>
          </w:p>
        </w:tc>
        <w:tc>
          <w:tcPr>
            <w:tcW w:w="712"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-0,2</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-0,2</w:t>
            </w:r>
          </w:p>
        </w:tc>
        <w:tc>
          <w:tcPr>
            <w:tcW w:w="70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-0,2</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-0,3</w:t>
            </w:r>
          </w:p>
        </w:tc>
        <w:tc>
          <w:tcPr>
            <w:tcW w:w="710"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-0,3</w:t>
            </w:r>
          </w:p>
        </w:tc>
        <w:tc>
          <w:tcPr>
            <w:tcW w:w="711"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bookmarkStart w:id="1" w:name="__DdeLink__22277_413213930"/>
            <w:r>
              <w:rPr>
                <w:rFonts w:eastAsia="Times New Roman" w:cs="Times New Roman" w:ascii="Times New Roman" w:hAnsi="Times New Roman"/>
                <w:color w:val="000000"/>
                <w:spacing w:val="-2"/>
                <w:sz w:val="22"/>
                <w:szCs w:val="24"/>
                <w:lang w:eastAsia="ru-RU"/>
              </w:rPr>
              <w:t>-0,3</w:t>
            </w:r>
            <w:bookmarkEnd w:id="1"/>
          </w:p>
        </w:tc>
        <w:tc>
          <w:tcPr>
            <w:tcW w:w="70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-0,3</w:t>
            </w:r>
          </w:p>
        </w:tc>
        <w:tc>
          <w:tcPr>
            <w:tcW w:w="70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-0,3</w:t>
            </w:r>
          </w:p>
        </w:tc>
        <w:tc>
          <w:tcPr>
            <w:tcW w:w="710"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szCs w:val="24"/>
              </w:rPr>
            </w:pPr>
            <w:r>
              <w:rPr>
                <w:rFonts w:eastAsia="Times New Roman" w:cs="Times New Roman" w:ascii="Times New Roman" w:hAnsi="Times New Roman"/>
                <w:color w:val="000000"/>
                <w:spacing w:val="-2"/>
                <w:sz w:val="22"/>
                <w:szCs w:val="24"/>
                <w:lang w:eastAsia="ru-RU"/>
              </w:rPr>
              <w:t>-0,3</w:t>
            </w:r>
          </w:p>
        </w:tc>
        <w:tc>
          <w:tcPr>
            <w:tcW w:w="1161"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szCs w:val="24"/>
              </w:rPr>
            </w:pPr>
            <w:r>
              <w:rPr>
                <w:rFonts w:eastAsia="Times New Roman" w:cs="Times New Roman" w:ascii="Times New Roman" w:hAnsi="Times New Roman"/>
                <w:color w:val="000000"/>
                <w:spacing w:val="-2"/>
                <w:sz w:val="24"/>
                <w:szCs w:val="24"/>
                <w:lang w:eastAsia="ru-RU"/>
              </w:rPr>
              <w:t xml:space="preserve">-0,4 </w:t>
            </w:r>
          </w:p>
        </w:tc>
      </w:tr>
    </w:tbl>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p>
    <w:p>
      <w:pPr>
        <w:pStyle w:val="Normal"/>
        <w:spacing w:lineRule="auto" w:line="259" w:before="0" w:after="160"/>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r>
        <w:br w:type="page"/>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t>4. Результаты регионального проекта</w:t>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tbl>
      <w:tblPr>
        <w:tblStyle w:val="af0"/>
        <w:tblW w:w="16375" w:type="dxa"/>
        <w:jc w:val="left"/>
        <w:tblInd w:w="0" w:type="dxa"/>
        <w:tblCellMar>
          <w:top w:w="0" w:type="dxa"/>
          <w:left w:w="108" w:type="dxa"/>
          <w:bottom w:w="0" w:type="dxa"/>
          <w:right w:w="108" w:type="dxa"/>
        </w:tblCellMar>
        <w:tblLook w:val="04a0" w:noVBand="1" w:noHBand="0" w:lastColumn="0" w:firstColumn="1" w:lastRow="0" w:firstRow="1"/>
      </w:tblPr>
      <w:tblGrid>
        <w:gridCol w:w="512"/>
        <w:gridCol w:w="2024"/>
        <w:gridCol w:w="1492"/>
        <w:gridCol w:w="1197"/>
        <w:gridCol w:w="1076"/>
        <w:gridCol w:w="1197"/>
        <w:gridCol w:w="619"/>
        <w:gridCol w:w="616"/>
        <w:gridCol w:w="615"/>
        <w:gridCol w:w="616"/>
        <w:gridCol w:w="617"/>
        <w:gridCol w:w="1235"/>
        <w:gridCol w:w="1233"/>
        <w:gridCol w:w="2053"/>
        <w:gridCol w:w="1273"/>
      </w:tblGrid>
      <w:tr>
        <w:trPr/>
        <w:tc>
          <w:tcPr>
            <w:tcW w:w="512"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 xml:space="preserve">№ </w:t>
            </w:r>
            <w:r>
              <w:rPr>
                <w:rFonts w:eastAsia="Times New Roman" w:cs="Times New Roman" w:ascii="Times New Roman" w:hAnsi="Times New Roman"/>
                <w:color w:val="000000"/>
                <w:spacing w:val="-2"/>
                <w:sz w:val="24"/>
                <w:lang w:eastAsia="ru-RU"/>
              </w:rPr>
              <w:t>п/п</w:t>
            </w:r>
          </w:p>
        </w:tc>
        <w:tc>
          <w:tcPr>
            <w:tcW w:w="2024"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Наименование результата</w:t>
            </w:r>
          </w:p>
        </w:tc>
        <w:tc>
          <w:tcPr>
            <w:tcW w:w="1492"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Федеральный проект</w:t>
            </w:r>
          </w:p>
        </w:tc>
        <w:tc>
          <w:tcPr>
            <w:tcW w:w="1197"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Единица измерения (по ОКЕИ)</w:t>
            </w:r>
          </w:p>
        </w:tc>
        <w:tc>
          <w:tcPr>
            <w:tcW w:w="2273" w:type="dxa"/>
            <w:gridSpan w:val="2"/>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Базовое значение</w:t>
            </w:r>
          </w:p>
        </w:tc>
        <w:tc>
          <w:tcPr>
            <w:tcW w:w="5551" w:type="dxa"/>
            <w:gridSpan w:val="7"/>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Период, год</w:t>
            </w:r>
          </w:p>
        </w:tc>
        <w:tc>
          <w:tcPr>
            <w:tcW w:w="2053"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Характеристика результата</w:t>
            </w:r>
          </w:p>
        </w:tc>
        <w:tc>
          <w:tcPr>
            <w:tcW w:w="1273"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Тип результата</w:t>
            </w:r>
          </w:p>
        </w:tc>
      </w:tr>
      <w:tr>
        <w:trPr/>
        <w:tc>
          <w:tcPr>
            <w:tcW w:w="512"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2024"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1492"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1197"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107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Значение</w:t>
            </w:r>
          </w:p>
        </w:tc>
        <w:tc>
          <w:tcPr>
            <w:tcW w:w="119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 xml:space="preserve">Дата </w:t>
            </w:r>
          </w:p>
        </w:tc>
        <w:tc>
          <w:tcPr>
            <w:tcW w:w="61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2020</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2021</w:t>
            </w:r>
          </w:p>
        </w:tc>
        <w:tc>
          <w:tcPr>
            <w:tcW w:w="61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2022</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2023</w:t>
            </w:r>
          </w:p>
        </w:tc>
        <w:tc>
          <w:tcPr>
            <w:tcW w:w="61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2024</w:t>
            </w:r>
          </w:p>
        </w:tc>
        <w:tc>
          <w:tcPr>
            <w:tcW w:w="123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2025 (справочно)</w:t>
            </w:r>
          </w:p>
        </w:tc>
        <w:tc>
          <w:tcPr>
            <w:tcW w:w="1233"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2030 (справочно)</w:t>
            </w:r>
          </w:p>
        </w:tc>
        <w:tc>
          <w:tcPr>
            <w:tcW w:w="2053"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1273"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r>
      <w:tr>
        <w:trPr/>
        <w:tc>
          <w:tcPr>
            <w:tcW w:w="512" w:type="dxa"/>
            <w:tcBorders/>
            <w:shd w:color="auto" w:fill="C5E0B3" w:themeFill="accent6" w:themeFillTint="66"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w:t>
            </w:r>
          </w:p>
        </w:tc>
        <w:tc>
          <w:tcPr>
            <w:tcW w:w="15863" w:type="dxa"/>
            <w:gridSpan w:val="14"/>
            <w:tcBorders/>
            <w:shd w:color="auto" w:fill="C5E0B3" w:themeFill="accent6" w:themeFillTint="66"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sz w:val="24"/>
                <w:lang w:eastAsia="ru-RU"/>
              </w:rPr>
              <w:t>Формирование системы мотивации граждан к здоровому образу жизни, включая здоровое питание и отказ от вредных привычек</w:t>
            </w:r>
            <w:r>
              <w:rPr>
                <w:rFonts w:eastAsia="Times New Roman" w:cs="Times New Roman" w:ascii="Times New Roman" w:hAnsi="Times New Roman"/>
                <w:color w:val="000000"/>
                <w:spacing w:val="-2"/>
                <w:sz w:val="24"/>
                <w:lang w:eastAsia="ru-RU"/>
              </w:rPr>
              <w:br/>
            </w:r>
          </w:p>
        </w:tc>
      </w:tr>
      <w:tr>
        <w:trPr/>
        <w:tc>
          <w:tcPr>
            <w:tcW w:w="512"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1.1</w:t>
            </w:r>
          </w:p>
        </w:tc>
        <w:tc>
          <w:tcPr>
            <w:tcW w:w="2024" w:type="dxa"/>
            <w:tcBorders/>
            <w:shd w:color="auto" w:fill="auto"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sz w:val="24"/>
                <w:lang w:eastAsia="ru-RU"/>
              </w:rPr>
              <w:t>Внедрены корпоративные программы, содержащие наилучшие практики по укреплению здоровья работников</w:t>
            </w:r>
            <w:r>
              <w:rPr>
                <w:rFonts w:eastAsia="Times New Roman" w:cs="Times New Roman" w:ascii="Times New Roman" w:hAnsi="Times New Roman"/>
                <w:color w:val="000000"/>
                <w:spacing w:val="-2"/>
                <w:sz w:val="24"/>
                <w:lang w:eastAsia="ru-RU"/>
              </w:rPr>
              <w:br/>
            </w:r>
          </w:p>
        </w:tc>
        <w:tc>
          <w:tcPr>
            <w:tcW w:w="1492" w:type="dxa"/>
            <w:tcBorders/>
            <w:shd w:color="auto" w:fill="auto" w:val="clear"/>
          </w:tcPr>
          <w:p>
            <w:pPr>
              <w:pStyle w:val="Normal"/>
              <w:spacing w:lineRule="auto" w:line="228"/>
              <w:jc w:val="center"/>
              <w:rPr>
                <w:rFonts w:eastAsia="" w:eastAsiaTheme="minorEastAsia"/>
                <w:lang w:eastAsia="ru-RU"/>
              </w:rPr>
            </w:pPr>
            <w:bookmarkStart w:id="2" w:name="__DdeLink__233195_3618280331"/>
            <w:r>
              <w:rPr>
                <w:rFonts w:eastAsia="Times New Roman" w:cs="Times New Roman" w:ascii="Times New Roman" w:hAnsi="Times New Roman"/>
                <w:color w:val="000000"/>
                <w:spacing w:val="-2"/>
                <w:sz w:val="24"/>
                <w:lang w:eastAsia="ru-RU"/>
              </w:rPr>
              <w:t>Р4</w:t>
            </w:r>
            <w:bookmarkEnd w:id="2"/>
          </w:p>
        </w:tc>
        <w:tc>
          <w:tcPr>
            <w:tcW w:w="119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Штука</w:t>
            </w:r>
          </w:p>
        </w:tc>
        <w:tc>
          <w:tcPr>
            <w:tcW w:w="107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20</w:t>
            </w:r>
          </w:p>
        </w:tc>
        <w:tc>
          <w:tcPr>
            <w:tcW w:w="119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15.12.220</w:t>
            </w:r>
          </w:p>
        </w:tc>
        <w:tc>
          <w:tcPr>
            <w:tcW w:w="61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61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61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123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1233"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2053"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Внедрение 3 корпоративные программы</w:t>
            </w:r>
          </w:p>
        </w:tc>
        <w:tc>
          <w:tcPr>
            <w:tcW w:w="1273"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программы</w:t>
            </w:r>
          </w:p>
        </w:tc>
      </w:tr>
      <w:tr>
        <w:trPr/>
        <w:tc>
          <w:tcPr>
            <w:tcW w:w="512"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1.2</w:t>
            </w:r>
          </w:p>
        </w:tc>
        <w:tc>
          <w:tcPr>
            <w:tcW w:w="2024" w:type="dxa"/>
            <w:tcBorders/>
            <w:shd w:color="auto" w:fill="auto" w:val="clear"/>
          </w:tcPr>
          <w:p>
            <w:pPr>
              <w:pStyle w:val="Normal"/>
              <w:spacing w:lineRule="auto" w:line="228"/>
              <w:rPr>
                <w:rFonts w:ascii="Times New Roman" w:hAnsi="Times New Roman"/>
                <w:color w:val="000000"/>
                <w:sz w:val="24"/>
              </w:rPr>
            </w:pPr>
            <w:r>
              <w:rPr>
                <w:rFonts w:eastAsia="Times New Roman" w:cs="Times New Roman" w:ascii="Times New Roman" w:hAnsi="Times New Roman"/>
                <w:color w:val="000000"/>
                <w:spacing w:val="-2"/>
                <w:sz w:val="24"/>
                <w:lang w:eastAsia="ru-RU"/>
              </w:rPr>
              <w:t>Муниципальные образования внедрили муниципальные программы общественного здоровья</w:t>
            </w:r>
          </w:p>
        </w:tc>
        <w:tc>
          <w:tcPr>
            <w:tcW w:w="1492"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Р4</w:t>
            </w:r>
          </w:p>
        </w:tc>
        <w:tc>
          <w:tcPr>
            <w:tcW w:w="119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Процент</w:t>
            </w:r>
          </w:p>
        </w:tc>
        <w:tc>
          <w:tcPr>
            <w:tcW w:w="107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20</w:t>
            </w:r>
          </w:p>
        </w:tc>
        <w:tc>
          <w:tcPr>
            <w:tcW w:w="119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15.12.2020</w:t>
            </w:r>
          </w:p>
        </w:tc>
        <w:tc>
          <w:tcPr>
            <w:tcW w:w="61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20</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40</w:t>
            </w:r>
          </w:p>
        </w:tc>
        <w:tc>
          <w:tcPr>
            <w:tcW w:w="61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60</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80</w:t>
            </w:r>
          </w:p>
        </w:tc>
        <w:tc>
          <w:tcPr>
            <w:tcW w:w="61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100</w:t>
            </w:r>
          </w:p>
        </w:tc>
        <w:tc>
          <w:tcPr>
            <w:tcW w:w="123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1233"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2053"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Внедрение 34 муниципальные программы</w:t>
            </w:r>
          </w:p>
        </w:tc>
        <w:tc>
          <w:tcPr>
            <w:tcW w:w="1273"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программа</w:t>
            </w:r>
          </w:p>
        </w:tc>
      </w:tr>
      <w:tr>
        <w:trPr/>
        <w:tc>
          <w:tcPr>
            <w:tcW w:w="512"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1.3</w:t>
            </w:r>
          </w:p>
        </w:tc>
        <w:tc>
          <w:tcPr>
            <w:tcW w:w="2024" w:type="dxa"/>
            <w:tcBorders/>
            <w:shd w:color="auto" w:fill="auto" w:val="clear"/>
          </w:tcPr>
          <w:p>
            <w:pPr>
              <w:pStyle w:val="Normal"/>
              <w:spacing w:lineRule="auto" w:line="228"/>
              <w:rPr>
                <w:rFonts w:ascii="Times New Roman" w:hAnsi="Times New Roman"/>
                <w:color w:val="000000"/>
                <w:sz w:val="24"/>
              </w:rPr>
            </w:pPr>
            <w:r>
              <w:rPr>
                <w:rFonts w:eastAsia="Times New Roman" w:cs="Times New Roman" w:ascii="Times New Roman" w:hAnsi="Times New Roman"/>
                <w:color w:val="000000"/>
                <w:spacing w:val="-2"/>
                <w:sz w:val="24"/>
                <w:lang w:eastAsia="ru-RU"/>
              </w:rPr>
              <w:t>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492"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Р4</w:t>
            </w:r>
          </w:p>
        </w:tc>
        <w:tc>
          <w:tcPr>
            <w:tcW w:w="119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Штука</w:t>
            </w:r>
          </w:p>
        </w:tc>
        <w:tc>
          <w:tcPr>
            <w:tcW w:w="107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0</w:t>
            </w:r>
          </w:p>
        </w:tc>
        <w:tc>
          <w:tcPr>
            <w:tcW w:w="119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01.01.2019</w:t>
            </w:r>
          </w:p>
        </w:tc>
        <w:tc>
          <w:tcPr>
            <w:tcW w:w="61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61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61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123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1233"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2053"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Реализован 1 проект по формированию ЗОЖ  СОНКО, Охват 700 тыс. человек.</w:t>
            </w:r>
          </w:p>
        </w:tc>
        <w:tc>
          <w:tcPr>
            <w:tcW w:w="1273"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проект</w:t>
            </w:r>
          </w:p>
        </w:tc>
      </w:tr>
      <w:tr>
        <w:trPr/>
        <w:tc>
          <w:tcPr>
            <w:tcW w:w="512"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1.4</w:t>
            </w:r>
          </w:p>
        </w:tc>
        <w:tc>
          <w:tcPr>
            <w:tcW w:w="2024" w:type="dxa"/>
            <w:tcBorders/>
            <w:shd w:color="auto" w:fill="auto" w:val="clear"/>
          </w:tcPr>
          <w:p>
            <w:pPr>
              <w:pStyle w:val="Normal"/>
              <w:spacing w:lineRule="auto" w:line="228"/>
              <w:rPr>
                <w:rFonts w:ascii="Times New Roman" w:hAnsi="Times New Roman"/>
                <w:color w:val="000000"/>
                <w:sz w:val="24"/>
              </w:rPr>
            </w:pPr>
            <w:r>
              <w:rPr>
                <w:rFonts w:eastAsia="Times New Roman" w:cs="Times New Roman" w:ascii="Times New Roman" w:hAnsi="Times New Roman"/>
                <w:color w:val="000000"/>
                <w:spacing w:val="-2"/>
                <w:sz w:val="24"/>
                <w:lang w:eastAsia="ru-RU"/>
              </w:rPr>
              <w:t>Субъекты Российской Федерации обеспечили внедрение модели организации и функционирования центров общественного здоровья.</w:t>
            </w:r>
          </w:p>
        </w:tc>
        <w:tc>
          <w:tcPr>
            <w:tcW w:w="1492"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Р4</w:t>
            </w:r>
          </w:p>
        </w:tc>
        <w:tc>
          <w:tcPr>
            <w:tcW w:w="119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Штука</w:t>
            </w:r>
          </w:p>
        </w:tc>
        <w:tc>
          <w:tcPr>
            <w:tcW w:w="107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0</w:t>
            </w:r>
          </w:p>
        </w:tc>
        <w:tc>
          <w:tcPr>
            <w:tcW w:w="119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15.12.2019</w:t>
            </w:r>
          </w:p>
        </w:tc>
        <w:tc>
          <w:tcPr>
            <w:tcW w:w="619"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61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616"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617"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1235"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1233"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w:t>
            </w:r>
          </w:p>
        </w:tc>
        <w:tc>
          <w:tcPr>
            <w:tcW w:w="2053"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Функционирование 1 регионального  центра здоровья и  10  центров в медицинских  организациях</w:t>
            </w:r>
          </w:p>
        </w:tc>
        <w:tc>
          <w:tcPr>
            <w:tcW w:w="1273"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отчет</w:t>
            </w:r>
          </w:p>
        </w:tc>
      </w:tr>
      <w:tr>
        <w:trPr>
          <w:trHeight w:val="481" w:hRule="atLeast"/>
        </w:trPr>
        <w:tc>
          <w:tcPr>
            <w:tcW w:w="512"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1.5</w:t>
            </w:r>
          </w:p>
        </w:tc>
        <w:tc>
          <w:tcPr>
            <w:tcW w:w="2024" w:type="dxa"/>
            <w:tcBorders>
              <w:top w:val="nil"/>
            </w:tcBorders>
            <w:shd w:color="auto" w:fill="auto" w:val="clear"/>
          </w:tcPr>
          <w:p>
            <w:pPr>
              <w:pStyle w:val="Normal"/>
              <w:spacing w:lineRule="auto" w:line="228"/>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Внедрены   дополнительные мероприятия в региональные, муниципальные и корпоративные программы укрепления здоровья граждан,  направленные на обеспечение опережающей динамики показателей общественного здоровья в субъектах Российской Федерации, входящих в Дальневосточный федеральный округ.</w:t>
            </w:r>
          </w:p>
        </w:tc>
        <w:tc>
          <w:tcPr>
            <w:tcW w:w="1492" w:type="dxa"/>
            <w:tcBorders>
              <w:top w:val="nil"/>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Р4</w:t>
            </w:r>
          </w:p>
        </w:tc>
        <w:tc>
          <w:tcPr>
            <w:tcW w:w="1197" w:type="dxa"/>
            <w:tcBorders>
              <w:top w:val="nil"/>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4"/>
                <w:lang w:eastAsia="ru-RU"/>
              </w:rPr>
              <w:t>Штука</w:t>
            </w:r>
          </w:p>
        </w:tc>
        <w:tc>
          <w:tcPr>
            <w:tcW w:w="1076"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0</w:t>
            </w:r>
          </w:p>
        </w:tc>
        <w:tc>
          <w:tcPr>
            <w:tcW w:w="1197"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12.2019</w:t>
            </w:r>
          </w:p>
        </w:tc>
        <w:tc>
          <w:tcPr>
            <w:tcW w:w="619"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w:t>
            </w:r>
          </w:p>
        </w:tc>
        <w:tc>
          <w:tcPr>
            <w:tcW w:w="616"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1</w:t>
            </w:r>
          </w:p>
        </w:tc>
        <w:tc>
          <w:tcPr>
            <w:tcW w:w="615"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w:t>
            </w:r>
          </w:p>
        </w:tc>
        <w:tc>
          <w:tcPr>
            <w:tcW w:w="616"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w:t>
            </w:r>
          </w:p>
        </w:tc>
        <w:tc>
          <w:tcPr>
            <w:tcW w:w="617"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w:t>
            </w:r>
          </w:p>
        </w:tc>
        <w:tc>
          <w:tcPr>
            <w:tcW w:w="1235"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w:t>
            </w:r>
          </w:p>
        </w:tc>
        <w:tc>
          <w:tcPr>
            <w:tcW w:w="1233"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w:t>
            </w:r>
          </w:p>
        </w:tc>
        <w:tc>
          <w:tcPr>
            <w:tcW w:w="2053" w:type="dxa"/>
            <w:tcBorders>
              <w:top w:val="nil"/>
            </w:tcBorders>
            <w:shd w:color="auto" w:fill="auto" w:val="clear"/>
          </w:tcPr>
          <w:p>
            <w:pPr>
              <w:pStyle w:val="Normal"/>
              <w:spacing w:lineRule="auto" w:line="228"/>
              <w:jc w:val="center"/>
              <w:rPr>
                <w:rFonts w:ascii="Times New Roman" w:hAnsi="Times New Roman" w:eastAsia="" w:eastAsiaTheme="minorEastAsia"/>
                <w:b w:val="false"/>
                <w:b w:val="false"/>
                <w:i w:val="false"/>
                <w:i w:val="false"/>
                <w:caps w:val="false"/>
                <w:smallCaps w:val="false"/>
                <w:color w:val="000000"/>
                <w:spacing w:val="0"/>
                <w:sz w:val="24"/>
                <w:szCs w:val="24"/>
                <w:lang w:eastAsia="ru-RU"/>
              </w:rPr>
            </w:pPr>
            <w:r>
              <w:rPr>
                <w:rFonts w:eastAsia="" w:ascii="Times New Roman" w:hAnsi="Times New Roman" w:eastAsiaTheme="minorEastAsia"/>
                <w:b w:val="false"/>
                <w:i w:val="false"/>
                <w:caps w:val="false"/>
                <w:smallCaps w:val="false"/>
                <w:color w:val="000000"/>
                <w:spacing w:val="0"/>
                <w:sz w:val="24"/>
                <w:szCs w:val="24"/>
                <w:lang w:eastAsia="ru-RU"/>
              </w:rPr>
              <w:t>Внедрены дополнительные муниципальные и корпоративные программы по повышению числа граждан, приверженных здоровому образу жизни во всех субъектах Дальневосточного федерального округа.</w:t>
            </w:r>
          </w:p>
        </w:tc>
        <w:tc>
          <w:tcPr>
            <w:tcW w:w="1273" w:type="dxa"/>
            <w:tcBorders>
              <w:top w:val="nil"/>
            </w:tcBorders>
            <w:shd w:color="auto" w:fill="auto" w:val="clear"/>
          </w:tcPr>
          <w:p>
            <w:pPr>
              <w:pStyle w:val="Normal"/>
              <w:spacing w:lineRule="auto" w:line="228"/>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отчет</w:t>
            </w:r>
          </w:p>
        </w:tc>
      </w:tr>
    </w:tbl>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p>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p>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p>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p>
    <w:p>
      <w:pPr>
        <w:pStyle w:val="Normal"/>
        <w:spacing w:lineRule="auto" w:line="228"/>
        <w:jc w:val="center"/>
        <w:rPr>
          <w:rFonts w:ascii="Times New Roman" w:hAnsi="Times New Roman" w:eastAsia="Times New Roman" w:cs="Times New Roman"/>
          <w:spacing w:val="-2"/>
          <w:sz w:val="28"/>
          <w:szCs w:val="28"/>
        </w:rPr>
      </w:pPr>
      <w:r>
        <w:rPr>
          <w:rFonts w:eastAsia="Times New Roman" w:cs="Times New Roman" w:ascii="Times New Roman" w:hAnsi="Times New Roman"/>
          <w:spacing w:val="-2"/>
          <w:sz w:val="28"/>
          <w:szCs w:val="28"/>
        </w:rPr>
        <w:t xml:space="preserve">5. Финансовое обеспечение реализации </w:t>
      </w:r>
      <w:r>
        <w:rPr>
          <w:rFonts w:eastAsia="Times New Roman" w:cs="Times New Roman" w:ascii="Times New Roman" w:hAnsi="Times New Roman"/>
          <w:spacing w:val="-2"/>
          <w:sz w:val="28"/>
          <w:szCs w:val="28"/>
          <w:lang w:eastAsia="ru-RU"/>
        </w:rPr>
        <w:t>регионального</w:t>
      </w:r>
      <w:r>
        <w:rPr>
          <w:rFonts w:eastAsia="Times New Roman" w:cs="Times New Roman" w:ascii="Times New Roman" w:hAnsi="Times New Roman"/>
          <w:spacing w:val="-2"/>
          <w:sz w:val="28"/>
          <w:szCs w:val="28"/>
        </w:rPr>
        <w:t xml:space="preserve"> проекта</w:t>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tbl>
      <w:tblPr>
        <w:tblW w:w="16163" w:type="dxa"/>
        <w:jc w:val="left"/>
        <w:tblInd w:w="0" w:type="dxa"/>
        <w:tblCellMar>
          <w:top w:w="0" w:type="dxa"/>
          <w:left w:w="6" w:type="dxa"/>
          <w:bottom w:w="0" w:type="dxa"/>
          <w:right w:w="6" w:type="dxa"/>
        </w:tblCellMar>
        <w:tblLook w:val="04a0" w:noVBand="1" w:noHBand="0" w:lastColumn="0" w:firstColumn="1" w:lastRow="0" w:firstRow="1"/>
      </w:tblPr>
      <w:tblGrid>
        <w:gridCol w:w="1126"/>
        <w:gridCol w:w="4088"/>
        <w:gridCol w:w="1315"/>
        <w:gridCol w:w="1345"/>
        <w:gridCol w:w="1578"/>
        <w:gridCol w:w="1462"/>
        <w:gridCol w:w="1419"/>
        <w:gridCol w:w="1276"/>
        <w:gridCol w:w="1280"/>
        <w:gridCol w:w="1272"/>
      </w:tblGrid>
      <w:tr>
        <w:trPr>
          <w:tblHeader w:val="true"/>
          <w:trHeight w:val="430" w:hRule="atLeast"/>
        </w:trPr>
        <w:tc>
          <w:tcPr>
            <w:tcW w:w="112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 xml:space="preserve">№ </w:t>
            </w:r>
            <w:r>
              <w:rPr>
                <w:rFonts w:eastAsia="Times New Roman" w:cs="Times New Roman" w:ascii="Times New Roman" w:hAnsi="Times New Roman"/>
                <w:color w:val="000000"/>
                <w:spacing w:val="-2"/>
                <w:sz w:val="24"/>
              </w:rPr>
              <w:t>п/п</w:t>
            </w:r>
          </w:p>
        </w:tc>
        <w:tc>
          <w:tcPr>
            <w:tcW w:w="408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Наименование результата и источники финансирования</w:t>
            </w:r>
          </w:p>
        </w:tc>
        <w:tc>
          <w:tcPr>
            <w:tcW w:w="9675" w:type="dxa"/>
            <w:gridSpan w:val="7"/>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Объем финансового обеспечения по годам реализации (тыс. рублей)</w:t>
            </w:r>
          </w:p>
        </w:tc>
        <w:tc>
          <w:tcPr>
            <w:tcW w:w="127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Всего</w:t>
            </w:r>
          </w:p>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(тыс. рублей)</w:t>
            </w:r>
          </w:p>
        </w:tc>
      </w:tr>
      <w:tr>
        <w:trPr>
          <w:tblHeader w:val="true"/>
          <w:trHeight w:val="287" w:hRule="atLeast"/>
        </w:trPr>
        <w:tc>
          <w:tcPr>
            <w:tcW w:w="112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rPr/>
            </w:pPr>
            <w:r>
              <w:rPr/>
            </w:r>
          </w:p>
        </w:tc>
        <w:tc>
          <w:tcPr>
            <w:tcW w:w="4088"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rPr/>
            </w:pPr>
            <w:r>
              <w:rPr/>
            </w:r>
          </w:p>
        </w:tc>
        <w:tc>
          <w:tcPr>
            <w:tcW w:w="13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2020</w:t>
            </w:r>
          </w:p>
        </w:tc>
        <w:tc>
          <w:tcPr>
            <w:tcW w:w="134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2021</w:t>
            </w:r>
          </w:p>
        </w:tc>
        <w:tc>
          <w:tcPr>
            <w:tcW w:w="15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2022</w:t>
            </w:r>
          </w:p>
        </w:tc>
        <w:tc>
          <w:tcPr>
            <w:tcW w:w="146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2023</w:t>
            </w:r>
          </w:p>
        </w:tc>
        <w:tc>
          <w:tcPr>
            <w:tcW w:w="141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2024</w:t>
            </w:r>
          </w:p>
        </w:tc>
        <w:tc>
          <w:tcPr>
            <w:tcW w:w="127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2025 (справочно)</w:t>
            </w:r>
          </w:p>
        </w:tc>
        <w:tc>
          <w:tcPr>
            <w:tcW w:w="12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2030 (справочно)</w:t>
            </w:r>
          </w:p>
        </w:tc>
        <w:tc>
          <w:tcPr>
            <w:tcW w:w="127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rPr/>
            </w:pPr>
            <w:r>
              <w:rPr/>
            </w:r>
          </w:p>
        </w:tc>
      </w:tr>
      <w:tr>
        <w:trPr>
          <w:trHeight w:val="227" w:hRule="atLeast"/>
        </w:trPr>
        <w:tc>
          <w:tcPr>
            <w:tcW w:w="112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jc w:val="center"/>
              <w:rPr>
                <w:rFonts w:ascii="Times New Roman" w:hAnsi="Times New Roman" w:eastAsia="Times New Roman" w:cs="Times New Roman"/>
                <w:color w:val="000000"/>
                <w:sz w:val="24"/>
                <w:szCs w:val="24"/>
              </w:rPr>
            </w:pPr>
            <w:r>
              <w:rPr>
                <w:rFonts w:eastAsia="Times New Roman" w:cs="Times New Roman" w:ascii="Times New Roman" w:hAnsi="Times New Roman"/>
                <w:spacing w:val="-2"/>
                <w:sz w:val="24"/>
                <w:szCs w:val="24"/>
              </w:rPr>
              <w:t>1</w:t>
            </w:r>
          </w:p>
        </w:tc>
        <w:tc>
          <w:tcPr>
            <w:tcW w:w="15035" w:type="dxa"/>
            <w:gridSpan w:val="9"/>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rPr/>
            </w:pPr>
            <w:r>
              <w:rPr>
                <w:rFonts w:eastAsia="Times New Roman" w:cs="Times New Roman" w:ascii="Times New Roman" w:hAnsi="Times New Roman"/>
                <w:color w:val="000000"/>
                <w:sz w:val="24"/>
                <w:szCs w:val="24"/>
              </w:rPr>
              <w:t>Формирование системы мотивации граждан к здоровому образу жизни, включая здоровое питание и отказ от вредных привычек</w:t>
            </w:r>
          </w:p>
          <w:p>
            <w:pPr>
              <w:pStyle w:val="Normal"/>
              <w:rPr/>
            </w:pPr>
            <w:r>
              <w:rPr/>
            </w:r>
          </w:p>
        </w:tc>
      </w:tr>
      <w:tr>
        <w:trPr>
          <w:trHeight w:val="259" w:hRule="atLeast"/>
        </w:trPr>
        <w:tc>
          <w:tcPr>
            <w:tcW w:w="112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jc w:val="center"/>
              <w:rPr>
                <w:rFonts w:ascii="Times New Roman" w:hAnsi="Times New Roman" w:eastAsia="Times New Roman" w:cs="Times New Roman"/>
                <w:color w:val="000000"/>
                <w:spacing w:val="-2"/>
                <w:sz w:val="20"/>
              </w:rPr>
            </w:pPr>
            <w:r>
              <w:rPr>
                <w:rFonts w:eastAsia="Times New Roman" w:cs="Times New Roman" w:ascii="Times New Roman" w:hAnsi="Times New Roman"/>
                <w:color w:val="000000"/>
                <w:spacing w:val="-2"/>
                <w:sz w:val="24"/>
                <w:szCs w:val="24"/>
              </w:rPr>
              <w:t>1.3</w:t>
            </w:r>
          </w:p>
        </w:tc>
        <w:tc>
          <w:tcPr>
            <w:tcW w:w="408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rPr>
                <w:rFonts w:ascii="Times New Roman" w:hAnsi="Times New Roman"/>
                <w:color w:val="000000"/>
                <w:sz w:val="24"/>
              </w:rPr>
            </w:pPr>
            <w:r>
              <w:rPr>
                <w:rFonts w:eastAsia="Times New Roman" w:cs="Times New Roman" w:ascii="Times New Roman" w:hAnsi="Times New Roman"/>
                <w:color w:val="000000"/>
                <w:spacing w:val="-2"/>
                <w:sz w:val="24"/>
              </w:rPr>
              <w:t>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pPr>
            <w:r>
              <w:rPr/>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r>
      <w:tr>
        <w:trPr>
          <w:trHeight w:val="355" w:hRule="atLeast"/>
        </w:trPr>
        <w:tc>
          <w:tcPr>
            <w:tcW w:w="112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jc w:val="center"/>
              <w:rPr>
                <w:rFonts w:ascii="Times New Roman" w:hAnsi="Times New Roman" w:eastAsia="Times New Roman" w:cs="Times New Roman"/>
                <w:color w:val="000000"/>
                <w:spacing w:val="-2"/>
                <w:sz w:val="20"/>
              </w:rPr>
            </w:pPr>
            <w:r>
              <w:rPr>
                <w:rFonts w:eastAsia="Times New Roman" w:cs="Times New Roman" w:ascii="Times New Roman" w:hAnsi="Times New Roman"/>
                <w:color w:val="000000"/>
                <w:spacing w:val="-2"/>
                <w:sz w:val="24"/>
                <w:szCs w:val="24"/>
              </w:rPr>
              <w:t>1.3.1.</w:t>
            </w:r>
          </w:p>
        </w:tc>
        <w:tc>
          <w:tcPr>
            <w:tcW w:w="408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Федеральный бюджет, всего</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rFonts w:ascii="Times New Roman" w:hAnsi="Times New Roman"/>
                <w:color w:val="000000"/>
                <w:sz w:val="24"/>
                <w:szCs w:val="24"/>
              </w:rPr>
            </w:pPr>
            <w:r>
              <w:rPr>
                <w:rFonts w:ascii="Times New Roman" w:hAnsi="Times New Roman"/>
                <w:color w:val="000000"/>
                <w:sz w:val="24"/>
                <w:szCs w:val="24"/>
              </w:rPr>
              <w:t>16 479,70</w:t>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pPr>
            <w:r>
              <w:rPr>
                <w:rFonts w:eastAsia="Times New Roman" w:cs="Times New Roman" w:ascii="Times New Roman" w:hAnsi="Times New Roman"/>
                <w:color w:val="000000"/>
                <w:sz w:val="24"/>
              </w:rPr>
              <w:t>14 832,700 </w:t>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pPr>
            <w:r>
              <w:rPr>
                <w:rFonts w:eastAsia="Times New Roman" w:cs="Times New Roman" w:ascii="Times New Roman" w:hAnsi="Times New Roman"/>
                <w:color w:val="000000"/>
                <w:sz w:val="24"/>
              </w:rPr>
              <w:t>14 832,700 </w:t>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pPr>
            <w:r>
              <w:rPr>
                <w:rFonts w:eastAsia="Times New Roman" w:cs="Times New Roman" w:ascii="Times New Roman" w:hAnsi="Times New Roman"/>
                <w:color w:val="000000"/>
                <w:sz w:val="24"/>
              </w:rPr>
              <w:t>14 832,700 </w:t>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pPr>
            <w:r>
              <w:rPr>
                <w:rFonts w:eastAsia="Times New Roman" w:cs="Times New Roman" w:ascii="Times New Roman" w:hAnsi="Times New Roman"/>
                <w:color w:val="000000"/>
                <w:sz w:val="24"/>
              </w:rPr>
              <w:t>16 479,700</w:t>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77 457,5</w:t>
            </w:r>
          </w:p>
        </w:tc>
      </w:tr>
      <w:tr>
        <w:trPr>
          <w:trHeight w:val="731" w:hRule="atLeast"/>
        </w:trPr>
        <w:tc>
          <w:tcPr>
            <w:tcW w:w="112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jc w:val="center"/>
              <w:rPr>
                <w:rFonts w:ascii="Times New Roman" w:hAnsi="Times New Roman" w:eastAsia="Times New Roman" w:cs="Times New Roman"/>
                <w:color w:val="000000"/>
                <w:spacing w:val="-2"/>
                <w:sz w:val="20"/>
              </w:rPr>
            </w:pPr>
            <w:r>
              <w:rPr>
                <w:rFonts w:eastAsia="Times New Roman" w:cs="Times New Roman" w:ascii="Times New Roman" w:hAnsi="Times New Roman"/>
                <w:color w:val="000000"/>
                <w:spacing w:val="-2"/>
                <w:sz w:val="24"/>
                <w:szCs w:val="24"/>
              </w:rPr>
              <w:t>1.3.2.</w:t>
            </w:r>
          </w:p>
        </w:tc>
        <w:tc>
          <w:tcPr>
            <w:tcW w:w="408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Бюджеты государственных внебюджетных фондов Российской Федерации, всего</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pPr>
            <w:r>
              <w:rPr/>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r>
      <w:tr>
        <w:trPr>
          <w:trHeight w:val="664" w:hRule="atLeast"/>
        </w:trPr>
        <w:tc>
          <w:tcPr>
            <w:tcW w:w="112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jc w:val="center"/>
              <w:rPr>
                <w:rFonts w:ascii="Times New Roman" w:hAnsi="Times New Roman" w:eastAsia="Times New Roman" w:cs="Times New Roman"/>
                <w:color w:val="000000"/>
                <w:spacing w:val="-2"/>
                <w:sz w:val="20"/>
              </w:rPr>
            </w:pPr>
            <w:r>
              <w:rPr>
                <w:rFonts w:eastAsia="Times New Roman" w:cs="Times New Roman" w:ascii="Times New Roman" w:hAnsi="Times New Roman"/>
                <w:color w:val="000000"/>
                <w:spacing w:val="-2"/>
                <w:sz w:val="24"/>
                <w:szCs w:val="24"/>
              </w:rPr>
              <w:t>1.3.3</w:t>
            </w:r>
          </w:p>
        </w:tc>
        <w:tc>
          <w:tcPr>
            <w:tcW w:w="408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Консолидированный бюджет Приморского края, всего</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pPr>
            <w:r>
              <w:rPr>
                <w:rFonts w:ascii="Times New Roman" w:hAnsi="Times New Roman"/>
                <w:sz w:val="24"/>
                <w:szCs w:val="24"/>
              </w:rPr>
              <w:t>2 247,23</w:t>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2 022,64</w:t>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2 825,28</w:t>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2 825,28</w:t>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336,32</w:t>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10 256,75</w:t>
            </w:r>
          </w:p>
        </w:tc>
      </w:tr>
      <w:tr>
        <w:trPr>
          <w:trHeight w:val="780" w:hRule="atLeast"/>
        </w:trPr>
        <w:tc>
          <w:tcPr>
            <w:tcW w:w="112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jc w:val="center"/>
              <w:rPr>
                <w:rFonts w:ascii="Times New Roman" w:hAnsi="Times New Roman" w:eastAsia="Times New Roman" w:cs="Times New Roman"/>
                <w:color w:val="000000"/>
                <w:spacing w:val="-2"/>
                <w:sz w:val="20"/>
              </w:rPr>
            </w:pPr>
            <w:r>
              <w:rPr>
                <w:rFonts w:eastAsia="Times New Roman" w:cs="Times New Roman" w:ascii="Times New Roman" w:hAnsi="Times New Roman"/>
                <w:color w:val="000000"/>
                <w:spacing w:val="-2"/>
                <w:sz w:val="24"/>
                <w:szCs w:val="24"/>
              </w:rPr>
              <w:t>1.3.4</w:t>
            </w:r>
          </w:p>
        </w:tc>
        <w:tc>
          <w:tcPr>
            <w:tcW w:w="408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Бюджеты территориальных государственных внебюджетных фондов (бюджетам территориальных фондов обязательного медицинского страхования), всего</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pPr>
            <w:r>
              <w:rPr/>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r>
      <w:tr>
        <w:trPr>
          <w:trHeight w:val="285" w:hRule="atLeast"/>
        </w:trPr>
        <w:tc>
          <w:tcPr>
            <w:tcW w:w="112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jc w:val="center"/>
              <w:rPr>
                <w:rFonts w:ascii="Times New Roman" w:hAnsi="Times New Roman" w:eastAsia="Times New Roman" w:cs="Times New Roman"/>
                <w:color w:val="000000"/>
                <w:spacing w:val="-2"/>
                <w:sz w:val="20"/>
              </w:rPr>
            </w:pPr>
            <w:r>
              <w:rPr>
                <w:rFonts w:eastAsia="Times New Roman" w:cs="Times New Roman" w:ascii="Times New Roman" w:hAnsi="Times New Roman"/>
                <w:color w:val="000000"/>
                <w:spacing w:val="-2"/>
                <w:sz w:val="24"/>
                <w:szCs w:val="24"/>
              </w:rPr>
              <w:t>1.3.5</w:t>
            </w:r>
          </w:p>
        </w:tc>
        <w:tc>
          <w:tcPr>
            <w:tcW w:w="408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rPr/>
            </w:pPr>
            <w:r>
              <w:rPr>
                <w:rFonts w:eastAsia="Times New Roman" w:cs="Times New Roman" w:ascii="Times New Roman" w:hAnsi="Times New Roman"/>
                <w:color w:val="000000"/>
                <w:spacing w:val="-2"/>
                <w:sz w:val="22"/>
              </w:rPr>
              <w:t>Внебюджетные источники</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r>
      <w:tr>
        <w:trPr>
          <w:trHeight w:val="300" w:hRule="atLeast"/>
        </w:trPr>
        <w:tc>
          <w:tcPr>
            <w:tcW w:w="5214" w:type="dxa"/>
            <w:gridSpan w:val="2"/>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ИТОГО ПО РЕГИОНАЛЬНОМУ ПРОЕКТУ:</w:t>
            </w:r>
          </w:p>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в том числе:</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pPr>
            <w:r>
              <w:rPr>
                <w:rFonts w:eastAsia="Times New Roman" w:cs="Times New Roman" w:ascii="Times New Roman" w:hAnsi="Times New Roman"/>
                <w:color w:val="000000"/>
                <w:spacing w:val="-2"/>
                <w:sz w:val="24"/>
                <w:szCs w:val="24"/>
              </w:rPr>
              <w:t>18 726,932</w:t>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pPr>
            <w:r>
              <w:rPr>
                <w:rFonts w:eastAsia="Times New Roman" w:cs="Times New Roman" w:ascii="Times New Roman" w:hAnsi="Times New Roman"/>
                <w:color w:val="000000"/>
                <w:spacing w:val="-2"/>
                <w:sz w:val="24"/>
                <w:szCs w:val="24"/>
              </w:rPr>
              <w:t xml:space="preserve">16 855,340 </w:t>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17 657,980</w:t>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17 657,980</w:t>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16 816,020</w:t>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72" w:type="dxa"/>
            <w:tcBorders>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87 714,252</w:t>
            </w:r>
          </w:p>
        </w:tc>
      </w:tr>
      <w:tr>
        <w:trPr>
          <w:trHeight w:val="286" w:hRule="atLeast"/>
        </w:trPr>
        <w:tc>
          <w:tcPr>
            <w:tcW w:w="5214" w:type="dxa"/>
            <w:gridSpan w:val="2"/>
            <w:tcBorders>
              <w:top w:val="single" w:sz="4" w:space="0" w:color="000000"/>
              <w:left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федеральный бюджет</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pPr>
            <w:r>
              <w:rPr>
                <w:rFonts w:ascii="Times New Roman" w:hAnsi="Times New Roman"/>
                <w:color w:val="000000"/>
                <w:sz w:val="24"/>
                <w:szCs w:val="24"/>
              </w:rPr>
              <w:t>16 479,70</w:t>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pPr>
            <w:r>
              <w:rPr>
                <w:rFonts w:eastAsia="Times New Roman" w:cs="Times New Roman" w:ascii="Times New Roman" w:hAnsi="Times New Roman"/>
                <w:color w:val="000000"/>
                <w:sz w:val="24"/>
              </w:rPr>
              <w:t>14 832,700 </w:t>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pPr>
            <w:r>
              <w:rPr>
                <w:rFonts w:eastAsia="Times New Roman" w:cs="Times New Roman" w:ascii="Times New Roman" w:hAnsi="Times New Roman"/>
                <w:color w:val="000000"/>
                <w:sz w:val="24"/>
              </w:rPr>
              <w:t>14 832,700 </w:t>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pPr>
            <w:r>
              <w:rPr>
                <w:rFonts w:eastAsia="Times New Roman" w:cs="Times New Roman" w:ascii="Times New Roman" w:hAnsi="Times New Roman"/>
                <w:color w:val="000000"/>
                <w:sz w:val="24"/>
              </w:rPr>
              <w:t>14 832,700 </w:t>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pPr>
            <w:r>
              <w:rPr>
                <w:rFonts w:eastAsia="Times New Roman" w:cs="Times New Roman" w:ascii="Times New Roman" w:hAnsi="Times New Roman"/>
                <w:color w:val="000000"/>
                <w:sz w:val="24"/>
              </w:rPr>
              <w:t>16 479,700</w:t>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72" w:type="dxa"/>
            <w:tcBorders>
              <w:top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rPr>
              <w:t>77 457,5</w:t>
            </w:r>
          </w:p>
        </w:tc>
      </w:tr>
      <w:tr>
        <w:trPr>
          <w:trHeight w:val="573" w:hRule="atLeast"/>
        </w:trPr>
        <w:tc>
          <w:tcPr>
            <w:tcW w:w="5214" w:type="dxa"/>
            <w:gridSpan w:val="2"/>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бюджеты государственных внебюджетных фондов Российской Федерации</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jc w:val="center"/>
              <w:rPr/>
            </w:pPr>
            <w:r>
              <w:rPr>
                <w:rFonts w:eastAsia="Times New Roman" w:cs="Times New Roman" w:ascii="Times New Roman" w:hAnsi="Times New Roman"/>
                <w:color w:val="000000"/>
                <w:spacing w:val="-2"/>
                <w:sz w:val="22"/>
              </w:rPr>
              <w:t>0,0</w:t>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0,0</w:t>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r>
      <w:tr>
        <w:trPr>
          <w:trHeight w:val="696" w:hRule="atLeast"/>
        </w:trPr>
        <w:tc>
          <w:tcPr>
            <w:tcW w:w="5214" w:type="dxa"/>
            <w:gridSpan w:val="2"/>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консолидированный бюджет Приморского края:</w:t>
            </w:r>
          </w:p>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в том числе:</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jc w:val="center"/>
              <w:rPr/>
            </w:pPr>
            <w:r>
              <w:rPr>
                <w:rFonts w:ascii="Times New Roman" w:hAnsi="Times New Roman"/>
                <w:sz w:val="24"/>
                <w:szCs w:val="24"/>
              </w:rPr>
              <w:t>2 247,23</w:t>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2 022,64</w:t>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2 825,28</w:t>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2 825,28</w:t>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336,32</w:t>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w:t>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10 256,75</w:t>
            </w:r>
          </w:p>
        </w:tc>
      </w:tr>
      <w:tr>
        <w:trPr>
          <w:trHeight w:val="444" w:hRule="atLeast"/>
        </w:trPr>
        <w:tc>
          <w:tcPr>
            <w:tcW w:w="5214" w:type="dxa"/>
            <w:gridSpan w:val="2"/>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бюджеты территориальных государственных внебюджетных фондов (бюджеты территориальных фондов обязательного медицинского страхования)</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pPr>
            <w:r>
              <w:rPr>
                <w:rFonts w:eastAsia="Times New Roman" w:cs="Times New Roman" w:ascii="Times New Roman" w:hAnsi="Times New Roman"/>
                <w:color w:val="000000"/>
                <w:spacing w:val="-2"/>
                <w:sz w:val="22"/>
              </w:rPr>
              <w:t>0,0</w:t>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0,0</w:t>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r>
      <w:tr>
        <w:trPr>
          <w:trHeight w:val="329" w:hRule="atLeast"/>
        </w:trPr>
        <w:tc>
          <w:tcPr>
            <w:tcW w:w="5214" w:type="dxa"/>
            <w:gridSpan w:val="2"/>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tcPr>
          <w:p>
            <w:pPr>
              <w:pStyle w:val="Normal"/>
              <w:spacing w:lineRule="auto" w:line="228"/>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внебюджетные источники</w:t>
            </w:r>
          </w:p>
        </w:tc>
        <w:tc>
          <w:tcPr>
            <w:tcW w:w="131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jc w:val="center"/>
              <w:rPr/>
            </w:pPr>
            <w:r>
              <w:rPr>
                <w:rFonts w:eastAsia="Times New Roman" w:cs="Times New Roman" w:ascii="Times New Roman" w:hAnsi="Times New Roman"/>
                <w:color w:val="000000"/>
                <w:spacing w:val="-2"/>
                <w:sz w:val="22"/>
              </w:rPr>
              <w:t>0,0</w:t>
            </w:r>
          </w:p>
        </w:tc>
        <w:tc>
          <w:tcPr>
            <w:tcW w:w="1345"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t>0,0</w:t>
            </w:r>
          </w:p>
        </w:tc>
        <w:tc>
          <w:tcPr>
            <w:tcW w:w="1578"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6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419"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6"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80"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c>
          <w:tcPr>
            <w:tcW w:w="1272" w:type="dxa"/>
            <w:tcBorders>
              <w:top w:val="single" w:sz="4" w:space="0" w:color="000000"/>
              <w:left w:val="single" w:sz="4" w:space="0" w:color="000000"/>
              <w:bottom w:val="single" w:sz="4" w:space="0" w:color="000000"/>
              <w:right w:val="single" w:sz="4" w:space="0" w:color="000000"/>
            </w:tcBorders>
            <w:shd w:color="auto" w:fill="auto" w:val="clear"/>
            <w:tcMar>
              <w:top w:w="72" w:type="dxa"/>
              <w:left w:w="72" w:type="dxa"/>
              <w:right w:w="72" w:type="dxa"/>
            </w:tcM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rPr>
            </w:r>
          </w:p>
        </w:tc>
      </w:tr>
    </w:tbl>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p>
    <w:p>
      <w:pPr>
        <w:pStyle w:val="Normal"/>
        <w:spacing w:lineRule="auto" w:line="259" w:before="0" w:after="160"/>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r>
        <w:br w:type="page"/>
      </w:r>
    </w:p>
    <w:p>
      <w:pPr>
        <w:pStyle w:val="Normal"/>
        <w:spacing w:lineRule="auto" w:line="228"/>
        <w:jc w:val="center"/>
        <w:rPr>
          <w:rFonts w:ascii="Times New Roman" w:hAnsi="Times New Roman" w:eastAsia="Times New Roman" w:cs="Times New Roman"/>
          <w:color w:val="000000"/>
          <w:spacing w:val="-2"/>
          <w:sz w:val="28"/>
          <w:szCs w:val="28"/>
        </w:rPr>
      </w:pPr>
      <w:r>
        <w:rPr>
          <w:rFonts w:eastAsia="Times New Roman" w:cs="Times New Roman" w:ascii="Times New Roman" w:hAnsi="Times New Roman"/>
          <w:color w:val="000000"/>
          <w:spacing w:val="-2"/>
          <w:sz w:val="28"/>
          <w:szCs w:val="28"/>
        </w:rPr>
        <w:t>6. Помесячный план исполнения бюджета регионального проекта в 2021 году</w:t>
      </w:r>
    </w:p>
    <w:p>
      <w:pPr>
        <w:pStyle w:val="Normal"/>
        <w:spacing w:lineRule="auto" w:line="228"/>
        <w:jc w:val="center"/>
        <w:rPr>
          <w:rFonts w:ascii="Times New Roman" w:hAnsi="Times New Roman" w:eastAsia="Times New Roman" w:cs="Times New Roman"/>
          <w:color w:val="000000"/>
          <w:spacing w:val="-2"/>
          <w:sz w:val="28"/>
          <w:szCs w:val="28"/>
        </w:rPr>
      </w:pPr>
      <w:r>
        <w:rPr>
          <w:rFonts w:eastAsia="Times New Roman" w:cs="Times New Roman" w:ascii="Times New Roman" w:hAnsi="Times New Roman"/>
          <w:color w:val="000000"/>
          <w:spacing w:val="-2"/>
          <w:sz w:val="28"/>
          <w:szCs w:val="28"/>
        </w:rPr>
      </w:r>
    </w:p>
    <w:tbl>
      <w:tblPr>
        <w:tblStyle w:val="af0"/>
        <w:tblW w:w="15621" w:type="dxa"/>
        <w:jc w:val="left"/>
        <w:tblInd w:w="391" w:type="dxa"/>
        <w:tblCellMar>
          <w:top w:w="0" w:type="dxa"/>
          <w:left w:w="108" w:type="dxa"/>
          <w:bottom w:w="0" w:type="dxa"/>
          <w:right w:w="108" w:type="dxa"/>
        </w:tblCellMar>
        <w:tblLook w:val="04a0" w:noVBand="1" w:noHBand="0" w:lastColumn="0" w:firstColumn="1" w:lastRow="0" w:firstRow="1"/>
      </w:tblPr>
      <w:tblGrid>
        <w:gridCol w:w="948"/>
        <w:gridCol w:w="3254"/>
        <w:gridCol w:w="832"/>
        <w:gridCol w:w="847"/>
        <w:gridCol w:w="845"/>
        <w:gridCol w:w="847"/>
        <w:gridCol w:w="848"/>
        <w:gridCol w:w="843"/>
        <w:gridCol w:w="849"/>
        <w:gridCol w:w="842"/>
        <w:gridCol w:w="701"/>
        <w:gridCol w:w="701"/>
        <w:gridCol w:w="1234"/>
        <w:gridCol w:w="830"/>
        <w:gridCol w:w="1200"/>
      </w:tblGrid>
      <w:tr>
        <w:trPr/>
        <w:tc>
          <w:tcPr>
            <w:tcW w:w="948" w:type="dxa"/>
            <w:vMerge w:val="restart"/>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 xml:space="preserve">№ </w:t>
            </w:r>
            <w:r>
              <w:rPr>
                <w:rFonts w:eastAsia="Times New Roman" w:cs="Times New Roman" w:ascii="Times New Roman" w:hAnsi="Times New Roman"/>
                <w:color w:val="000000"/>
                <w:spacing w:val="-2"/>
                <w:sz w:val="24"/>
                <w:lang w:eastAsia="ru-RU"/>
              </w:rPr>
              <w:t>п/п</w:t>
            </w:r>
          </w:p>
        </w:tc>
        <w:tc>
          <w:tcPr>
            <w:tcW w:w="3254" w:type="dxa"/>
            <w:vMerge w:val="restart"/>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Наименование результата и источники финансирования</w:t>
            </w:r>
          </w:p>
        </w:tc>
        <w:tc>
          <w:tcPr>
            <w:tcW w:w="10219" w:type="dxa"/>
            <w:gridSpan w:val="12"/>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4"/>
                <w:lang w:eastAsia="ru-RU"/>
              </w:rPr>
              <w:t>План исполнения нарастающих итогом (тыс. рублей)</w:t>
            </w:r>
          </w:p>
        </w:tc>
        <w:tc>
          <w:tcPr>
            <w:tcW w:w="1200"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Всего на конец 2021года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4"/>
                <w:lang w:eastAsia="ru-RU"/>
              </w:rPr>
              <w:t>(тыс. рублей)</w:t>
            </w:r>
          </w:p>
        </w:tc>
      </w:tr>
      <w:tr>
        <w:trPr/>
        <w:tc>
          <w:tcPr>
            <w:tcW w:w="948"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3254"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832"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01.01</w:t>
            </w:r>
          </w:p>
        </w:tc>
        <w:tc>
          <w:tcPr>
            <w:tcW w:w="847"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01.02</w:t>
            </w:r>
          </w:p>
        </w:tc>
        <w:tc>
          <w:tcPr>
            <w:tcW w:w="845"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01.03</w:t>
            </w:r>
          </w:p>
        </w:tc>
        <w:tc>
          <w:tcPr>
            <w:tcW w:w="847"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01.04</w:t>
            </w:r>
          </w:p>
        </w:tc>
        <w:tc>
          <w:tcPr>
            <w:tcW w:w="848"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01.05</w:t>
            </w:r>
          </w:p>
        </w:tc>
        <w:tc>
          <w:tcPr>
            <w:tcW w:w="843"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01.06</w:t>
            </w:r>
          </w:p>
        </w:tc>
        <w:tc>
          <w:tcPr>
            <w:tcW w:w="849"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01.07</w:t>
            </w:r>
          </w:p>
        </w:tc>
        <w:tc>
          <w:tcPr>
            <w:tcW w:w="842"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01.08</w:t>
            </w:r>
          </w:p>
        </w:tc>
        <w:tc>
          <w:tcPr>
            <w:tcW w:w="701"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01.09</w:t>
            </w:r>
          </w:p>
        </w:tc>
        <w:tc>
          <w:tcPr>
            <w:tcW w:w="701"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01.10</w:t>
            </w:r>
          </w:p>
        </w:tc>
        <w:tc>
          <w:tcPr>
            <w:tcW w:w="1234"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01.11</w:t>
            </w:r>
          </w:p>
        </w:tc>
        <w:tc>
          <w:tcPr>
            <w:tcW w:w="830"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01.12</w:t>
            </w:r>
          </w:p>
        </w:tc>
        <w:tc>
          <w:tcPr>
            <w:tcW w:w="1200"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r>
      <w:tr>
        <w:trPr/>
        <w:tc>
          <w:tcPr>
            <w:tcW w:w="948"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14673" w:type="dxa"/>
            <w:gridSpan w:val="14"/>
            <w:tcBorders/>
            <w:shd w:color="auto" w:fill="auto"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sz w:val="24"/>
                <w:szCs w:val="24"/>
                <w:lang w:eastAsia="ru-RU"/>
              </w:rPr>
              <w:t>Формирование системы мотивации граждан к здоровому образу жизни, включая здоровое питание и отказ от вредных привычек</w:t>
            </w:r>
          </w:p>
          <w:p>
            <w:pPr>
              <w:pStyle w:val="Normal"/>
              <w:rPr>
                <w:rFonts w:eastAsia="" w:eastAsiaTheme="minorEastAsia"/>
                <w:lang w:eastAsia="ru-RU"/>
              </w:rPr>
            </w:pPr>
            <w:r>
              <w:rPr>
                <w:rFonts w:eastAsia="" w:eastAsiaTheme="minorEastAsia"/>
                <w:lang w:eastAsia="ru-RU"/>
              </w:rPr>
            </w:r>
          </w:p>
        </w:tc>
      </w:tr>
      <w:tr>
        <w:trPr/>
        <w:tc>
          <w:tcPr>
            <w:tcW w:w="948"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1.3</w:t>
            </w:r>
          </w:p>
        </w:tc>
        <w:tc>
          <w:tcPr>
            <w:tcW w:w="3254" w:type="dxa"/>
            <w:tcBorders/>
            <w:shd w:color="auto" w:fill="auto" w:val="clear"/>
          </w:tcPr>
          <w:p>
            <w:pPr>
              <w:pStyle w:val="Normal"/>
              <w:spacing w:lineRule="auto" w:line="228"/>
              <w:rPr>
                <w:rFonts w:ascii="Times New Roman" w:hAnsi="Times New Roman"/>
                <w:color w:val="000000"/>
                <w:sz w:val="24"/>
              </w:rPr>
            </w:pPr>
            <w:r>
              <w:rPr>
                <w:rFonts w:eastAsia="Times New Roman" w:cs="Times New Roman" w:ascii="Times New Roman" w:hAnsi="Times New Roman"/>
                <w:color w:val="000000"/>
                <w:spacing w:val="-2"/>
                <w:sz w:val="22"/>
                <w:lang w:eastAsia="ru-RU"/>
              </w:rPr>
              <w:t>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832"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7"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5"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7"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8"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3"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9"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2"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701"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701"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1234" w:type="dxa"/>
            <w:tcBorders/>
            <w:shd w:color="auto" w:fill="auto" w:val="clear"/>
            <w:vAlign w:val="cente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0"/>
                <w:szCs w:val="20"/>
                <w:lang w:eastAsia="ru-RU"/>
              </w:rPr>
              <w:t>16 855,34</w:t>
            </w:r>
          </w:p>
        </w:tc>
        <w:tc>
          <w:tcPr>
            <w:tcW w:w="830" w:type="dxa"/>
            <w:tcBorders/>
            <w:shd w:color="auto" w:fill="auto" w:val="clear"/>
            <w:vAlign w:val="center"/>
          </w:tcPr>
          <w:p>
            <w:pPr>
              <w:pStyle w:val="Normal"/>
              <w:spacing w:lineRule="auto" w:line="228"/>
              <w:jc w:val="center"/>
              <w:rPr>
                <w:rFonts w:eastAsia="" w:eastAsiaTheme="minorEastAsia"/>
                <w:sz w:val="20"/>
                <w:szCs w:val="20"/>
                <w:lang w:eastAsia="ru-RU"/>
              </w:rPr>
            </w:pPr>
            <w:r>
              <w:rPr>
                <w:rFonts w:eastAsia="Times New Roman" w:cs="Times New Roman" w:ascii="Times New Roman" w:hAnsi="Times New Roman"/>
                <w:color w:val="000000"/>
                <w:spacing w:val="-2"/>
                <w:sz w:val="20"/>
                <w:szCs w:val="20"/>
                <w:lang w:eastAsia="ru-RU"/>
              </w:rPr>
              <w:t>16 855,34</w:t>
            </w:r>
          </w:p>
        </w:tc>
        <w:tc>
          <w:tcPr>
            <w:tcW w:w="1200"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0"/>
                <w:szCs w:val="20"/>
                <w:lang w:eastAsia="ru-RU"/>
              </w:rPr>
            </w:pPr>
            <w:r>
              <w:rPr>
                <w:rFonts w:eastAsia="Times New Roman" w:cs="Times New Roman" w:ascii="Times New Roman" w:hAnsi="Times New Roman"/>
                <w:color w:val="000000"/>
                <w:spacing w:val="-2"/>
                <w:sz w:val="20"/>
                <w:szCs w:val="20"/>
                <w:lang w:eastAsia="ru-RU"/>
              </w:rPr>
            </w:r>
          </w:p>
          <w:p>
            <w:pPr>
              <w:pStyle w:val="Normal"/>
              <w:spacing w:lineRule="auto" w:line="228"/>
              <w:jc w:val="center"/>
              <w:rPr>
                <w:rFonts w:ascii="Times New Roman" w:hAnsi="Times New Roman" w:eastAsia="Times New Roman" w:cs="Times New Roman"/>
                <w:color w:val="000000"/>
                <w:spacing w:val="-2"/>
                <w:sz w:val="20"/>
                <w:szCs w:val="20"/>
                <w:lang w:eastAsia="ru-RU"/>
              </w:rPr>
            </w:pPr>
            <w:r>
              <w:rPr>
                <w:rFonts w:eastAsia="Times New Roman" w:cs="Times New Roman" w:ascii="Times New Roman" w:hAnsi="Times New Roman"/>
                <w:color w:val="000000"/>
                <w:spacing w:val="-2"/>
                <w:sz w:val="20"/>
                <w:szCs w:val="20"/>
                <w:lang w:eastAsia="ru-RU"/>
              </w:rPr>
            </w:r>
          </w:p>
          <w:p>
            <w:pPr>
              <w:pStyle w:val="Normal"/>
              <w:spacing w:lineRule="auto" w:line="228"/>
              <w:jc w:val="center"/>
              <w:rPr>
                <w:rFonts w:ascii="Times New Roman" w:hAnsi="Times New Roman" w:eastAsia="Times New Roman" w:cs="Times New Roman"/>
                <w:color w:val="000000"/>
                <w:spacing w:val="-2"/>
                <w:sz w:val="20"/>
                <w:szCs w:val="20"/>
                <w:lang w:eastAsia="ru-RU"/>
              </w:rPr>
            </w:pPr>
            <w:r>
              <w:rPr>
                <w:rFonts w:eastAsia="Times New Roman" w:cs="Times New Roman" w:ascii="Times New Roman" w:hAnsi="Times New Roman"/>
                <w:color w:val="000000"/>
                <w:spacing w:val="-2"/>
                <w:sz w:val="20"/>
                <w:szCs w:val="20"/>
                <w:lang w:eastAsia="ru-RU"/>
              </w:rPr>
            </w:r>
          </w:p>
          <w:p>
            <w:pPr>
              <w:pStyle w:val="Normal"/>
              <w:spacing w:lineRule="auto" w:line="228"/>
              <w:jc w:val="center"/>
              <w:rPr>
                <w:rFonts w:eastAsia="" w:eastAsiaTheme="minorEastAsia"/>
                <w:sz w:val="20"/>
                <w:szCs w:val="20"/>
                <w:lang w:eastAsia="ru-RU"/>
              </w:rPr>
            </w:pPr>
            <w:r>
              <w:rPr>
                <w:rFonts w:eastAsia="Times New Roman" w:cs="Times New Roman" w:ascii="Times New Roman" w:hAnsi="Times New Roman"/>
                <w:color w:val="000000"/>
                <w:spacing w:val="-2"/>
                <w:sz w:val="20"/>
                <w:szCs w:val="20"/>
                <w:lang w:eastAsia="ru-RU"/>
              </w:rPr>
              <w:t>16 855,34</w:t>
            </w:r>
          </w:p>
        </w:tc>
      </w:tr>
      <w:tr>
        <w:trPr/>
        <w:tc>
          <w:tcPr>
            <w:tcW w:w="4202" w:type="dxa"/>
            <w:gridSpan w:val="2"/>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ИТОГО</w:t>
            </w:r>
          </w:p>
        </w:tc>
        <w:tc>
          <w:tcPr>
            <w:tcW w:w="832"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7"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5"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7"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8"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3"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9"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842"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701"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701"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0</w:t>
            </w:r>
          </w:p>
        </w:tc>
        <w:tc>
          <w:tcPr>
            <w:tcW w:w="1234" w:type="dxa"/>
            <w:tcBorders/>
            <w:shd w:color="auto" w:fill="auto" w:val="clear"/>
            <w:vAlign w:val="cente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0"/>
                <w:szCs w:val="20"/>
                <w:lang w:eastAsia="ru-RU"/>
              </w:rPr>
              <w:t>16 855,34</w:t>
            </w:r>
          </w:p>
        </w:tc>
        <w:tc>
          <w:tcPr>
            <w:tcW w:w="830" w:type="dxa"/>
            <w:tcBorders/>
            <w:shd w:color="auto" w:fill="auto" w:val="clear"/>
            <w:vAlign w:val="center"/>
          </w:tcPr>
          <w:p>
            <w:pPr>
              <w:pStyle w:val="Normal"/>
              <w:spacing w:lineRule="auto" w:line="228"/>
              <w:jc w:val="center"/>
              <w:rPr>
                <w:rFonts w:eastAsia="" w:eastAsiaTheme="minorEastAsia"/>
                <w:sz w:val="20"/>
                <w:szCs w:val="20"/>
                <w:lang w:eastAsia="ru-RU"/>
              </w:rPr>
            </w:pPr>
            <w:r>
              <w:rPr>
                <w:rFonts w:eastAsia="Times New Roman" w:cs="Times New Roman" w:ascii="Times New Roman" w:hAnsi="Times New Roman"/>
                <w:color w:val="000000"/>
                <w:spacing w:val="-2"/>
                <w:sz w:val="20"/>
                <w:szCs w:val="20"/>
                <w:lang w:eastAsia="ru-RU"/>
              </w:rPr>
              <w:t>16 855,34</w:t>
            </w:r>
          </w:p>
        </w:tc>
        <w:tc>
          <w:tcPr>
            <w:tcW w:w="1200" w:type="dxa"/>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0"/>
                <w:szCs w:val="20"/>
                <w:lang w:eastAsia="ru-RU"/>
              </w:rPr>
              <w:t>16 855,34</w:t>
            </w:r>
          </w:p>
        </w:tc>
      </w:tr>
    </w:tbl>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p>
    <w:p>
      <w:pPr>
        <w:pStyle w:val="Normal"/>
        <w:spacing w:lineRule="auto" w:line="259" w:before="0" w:after="160"/>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r>
        <w:br w:type="page"/>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t>7. Дополнительная информация</w:t>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tbl>
      <w:tblPr>
        <w:tblStyle w:val="af0"/>
        <w:tblW w:w="15529" w:type="dxa"/>
        <w:jc w:val="left"/>
        <w:tblInd w:w="391" w:type="dxa"/>
        <w:tblCellMar>
          <w:top w:w="0" w:type="dxa"/>
          <w:left w:w="108" w:type="dxa"/>
          <w:bottom w:w="0" w:type="dxa"/>
          <w:right w:w="108" w:type="dxa"/>
        </w:tblCellMar>
        <w:tblLook w:val="04a0" w:noVBand="1" w:noHBand="0" w:lastColumn="0" w:firstColumn="1" w:lastRow="0" w:firstRow="1"/>
      </w:tblPr>
      <w:tblGrid>
        <w:gridCol w:w="15529"/>
      </w:tblGrid>
      <w:tr>
        <w:trPr>
          <w:trHeight w:val="680" w:hRule="atLeast"/>
        </w:trPr>
        <w:tc>
          <w:tcPr>
            <w:tcW w:w="15529" w:type="dxa"/>
            <w:tcBorders/>
            <w:shd w:color="auto" w:fill="auto" w:val="clear"/>
            <w:vAlign w:val="center"/>
          </w:tcPr>
          <w:p>
            <w:pPr>
              <w:pStyle w:val="Normal"/>
              <w:spacing w:lineRule="auto" w:line="276" w:before="0" w:after="0"/>
              <w:ind w:firstLine="709"/>
              <w:contextualSpacing/>
              <w:jc w:val="both"/>
              <w:rPr>
                <w:rFonts w:ascii="Times New Roman" w:hAnsi="Times New Roman"/>
                <w:sz w:val="24"/>
                <w:szCs w:val="24"/>
              </w:rPr>
            </w:pPr>
            <w:r>
              <w:rPr>
                <w:rFonts w:eastAsia="" w:ascii="Times New Roman" w:hAnsi="Times New Roman" w:eastAsiaTheme="minorEastAsia"/>
                <w:color w:val="000000" w:themeColor="text1"/>
                <w:sz w:val="24"/>
                <w:szCs w:val="24"/>
                <w:lang w:eastAsia="ru-RU"/>
              </w:rPr>
              <w:t>Региональный проект направлен на достижение цели национального проекта «Демография» по увеличению ожидаемой продолжительности здоровой жизни до 67 лет, увеличению обращаемости в медицинские организации по вопросам здорового образа жизни, а также на достижение национальной цели по росту ожидаемой продолжительности жизни до 78 лет к 2024 году. Кроме того, мероприятия, связанные с формированием здоровья на производстве, которые в долгосрочной перспективе приведут к снижению случаев временной нетрудоспособности, дадут свой вклад в снижение бедности населения и повышения их доходов.</w:t>
            </w:r>
          </w:p>
          <w:p>
            <w:pPr>
              <w:pStyle w:val="Normal"/>
              <w:spacing w:lineRule="auto" w:line="276" w:before="0" w:after="0"/>
              <w:ind w:firstLine="709"/>
              <w:contextualSpacing/>
              <w:jc w:val="both"/>
              <w:rPr>
                <w:rFonts w:ascii="Times New Roman" w:hAnsi="Times New Roman"/>
                <w:sz w:val="24"/>
                <w:szCs w:val="24"/>
              </w:rPr>
            </w:pPr>
            <w:r>
              <w:rPr>
                <w:rFonts w:eastAsia="" w:ascii="Times New Roman" w:hAnsi="Times New Roman" w:eastAsiaTheme="minorEastAsia"/>
                <w:color w:val="000000" w:themeColor="text1"/>
                <w:sz w:val="24"/>
                <w:szCs w:val="24"/>
                <w:lang w:eastAsia="ru-RU"/>
              </w:rPr>
              <w:t>Мероприятия, запланированные в рамках данного регионального проекта, должны оказать влияние на показатель национального проекта «Демография» - доля граждан, систематически занимающихся физической культурой и спортом (благодаря модельным муниципальным и корпоративным программам).</w:t>
            </w:r>
          </w:p>
          <w:p>
            <w:pPr>
              <w:pStyle w:val="Normal"/>
              <w:spacing w:lineRule="auto" w:line="276" w:before="0" w:after="0"/>
              <w:ind w:firstLine="709"/>
              <w:contextualSpacing/>
              <w:jc w:val="both"/>
              <w:rPr>
                <w:rFonts w:ascii="Times New Roman" w:hAnsi="Times New Roman"/>
                <w:sz w:val="24"/>
                <w:szCs w:val="24"/>
              </w:rPr>
            </w:pPr>
            <w:r>
              <w:rPr>
                <w:rFonts w:eastAsia="" w:ascii="Times New Roman" w:hAnsi="Times New Roman" w:eastAsiaTheme="minorEastAsia"/>
                <w:color w:val="000000" w:themeColor="text1"/>
                <w:sz w:val="24"/>
                <w:szCs w:val="24"/>
                <w:lang w:eastAsia="ru-RU"/>
              </w:rPr>
              <w:t xml:space="preserve">В рамках регионального проекта объединены меры, направленные на формирование системы мотивации граждан к ведению здорового образа жизни. Предусматриваемые проектом мероприятия носят комплексный характер и включают разработку мер по дальнейшему ограничению потребления алкоголя, защите от табачного дыма, ликвидации микронутриентной недостаточности, сокращению потребления соли и сахара. </w:t>
            </w:r>
          </w:p>
          <w:p>
            <w:pPr>
              <w:pStyle w:val="Normal"/>
              <w:spacing w:lineRule="auto" w:line="276" w:before="0" w:after="0"/>
              <w:ind w:firstLine="567"/>
              <w:contextualSpacing/>
              <w:jc w:val="both"/>
              <w:rPr>
                <w:rFonts w:ascii="Times New Roman" w:hAnsi="Times New Roman"/>
                <w:sz w:val="24"/>
                <w:szCs w:val="24"/>
              </w:rPr>
            </w:pPr>
            <w:r>
              <w:rPr>
                <w:rFonts w:eastAsia="" w:ascii="Times New Roman" w:hAnsi="Times New Roman" w:eastAsiaTheme="minorEastAsia"/>
                <w:color w:val="000000" w:themeColor="text1"/>
                <w:sz w:val="24"/>
                <w:szCs w:val="24"/>
                <w:lang w:eastAsia="ru-RU"/>
              </w:rPr>
              <w:t xml:space="preserve">Основной задачей проекта является формирование среды, способствующей ведению гражданами здорового образа жизни, включая создание центров общественного здоровья на базе существующих центров медицинской профилактики и центров здоровья. Центры общественного здоровья должны стать центральным элементом в координации программ популяционной профилактики, реализуемых с участием представителей муниципальных властей, крупного и среднего бизнеса, волонтерских движений и НКО, специализирующихся в сфере общественного здоровья и здорового образа жизни. </w:t>
            </w:r>
            <w:r>
              <w:rPr>
                <w:rFonts w:eastAsia="" w:ascii="Times New Roman" w:hAnsi="Times New Roman" w:eastAsiaTheme="minorEastAsia"/>
                <w:color w:val="000000"/>
                <w:sz w:val="24"/>
                <w:szCs w:val="24"/>
                <w:lang w:eastAsia="ru-RU"/>
              </w:rPr>
              <w:t xml:space="preserve">Вместе с тем, данная модель не предусматривает создание новой инфраструктуры и существенного расширения штатной численности сотрудников центров общественного здоровья. </w:t>
            </w:r>
          </w:p>
          <w:p>
            <w:pPr>
              <w:pStyle w:val="Normal"/>
              <w:spacing w:lineRule="auto" w:line="276" w:before="0" w:after="0"/>
              <w:ind w:firstLine="709"/>
              <w:contextualSpacing/>
              <w:jc w:val="both"/>
              <w:rPr>
                <w:rFonts w:ascii="Times New Roman" w:hAnsi="Times New Roman"/>
                <w:sz w:val="24"/>
                <w:szCs w:val="24"/>
              </w:rPr>
            </w:pPr>
            <w:r>
              <w:rPr>
                <w:rFonts w:eastAsia="" w:ascii="Times New Roman" w:hAnsi="Times New Roman" w:eastAsiaTheme="minorEastAsia"/>
                <w:sz w:val="24"/>
                <w:szCs w:val="24"/>
                <w:lang w:eastAsia="ru-RU"/>
              </w:rPr>
              <w:t xml:space="preserve">Информационная поддержка будет осуществляться в рамках ежегодной информационно-коммуникационной кампании с охватом не менее 70% - 75% аудитории граждан старше 12 лет по основным каналам: телевидение, </w:t>
            </w:r>
            <w:r>
              <w:rPr>
                <w:rFonts w:eastAsia="" w:ascii="Times New Roman" w:hAnsi="Times New Roman" w:eastAsiaTheme="minorEastAsia"/>
                <w:color w:val="000000" w:themeColor="text1"/>
                <w:sz w:val="24"/>
                <w:szCs w:val="24"/>
                <w:lang w:eastAsia="ru-RU"/>
              </w:rPr>
              <w:t>радио и информационно-телекоммуникационная сеть «Интернет»</w:t>
            </w:r>
            <w:r>
              <w:rPr>
                <w:rFonts w:eastAsia="" w:ascii="Times New Roman" w:hAnsi="Times New Roman" w:eastAsiaTheme="minorEastAsia"/>
                <w:sz w:val="24"/>
                <w:szCs w:val="24"/>
                <w:lang w:eastAsia="ru-RU"/>
              </w:rPr>
              <w:t xml:space="preserve">. Планируется использование рекламно-информационных материалов, содержание которых будет направлено на позитивное восприятие лицами разных возрастных и социальных групп информации о важности следования принципам здорового образа жизни. </w:t>
            </w:r>
          </w:p>
          <w:p>
            <w:pPr>
              <w:pStyle w:val="Normal"/>
              <w:spacing w:lineRule="auto" w:line="276" w:before="0" w:after="0"/>
              <w:ind w:firstLine="709"/>
              <w:contextualSpacing/>
              <w:jc w:val="both"/>
              <w:rPr>
                <w:rFonts w:ascii="Times New Roman" w:hAnsi="Times New Roman"/>
                <w:sz w:val="24"/>
                <w:szCs w:val="24"/>
              </w:rPr>
            </w:pPr>
            <w:r>
              <w:rPr>
                <w:rFonts w:eastAsia="" w:ascii="Times New Roman" w:hAnsi="Times New Roman" w:eastAsiaTheme="minorEastAsia"/>
                <w:sz w:val="24"/>
                <w:szCs w:val="24"/>
                <w:lang w:eastAsia="ru-RU"/>
              </w:rPr>
              <w:t>Реализация муниципальных программ общественного здоровья вместе с внедрением корпоративных программ позволит максимально охватить целевую аудиторию трудоспособной части населения, повысив осведомленность граждан о принципах здорового образа жизни.</w:t>
            </w:r>
          </w:p>
          <w:p>
            <w:pPr>
              <w:pStyle w:val="Normal"/>
              <w:spacing w:lineRule="auto" w:line="276" w:before="0" w:after="0"/>
              <w:ind w:firstLine="709"/>
              <w:contextualSpacing/>
              <w:jc w:val="both"/>
              <w:rPr>
                <w:rFonts w:ascii="Times New Roman" w:hAnsi="Times New Roman"/>
                <w:sz w:val="24"/>
                <w:szCs w:val="24"/>
              </w:rPr>
            </w:pPr>
            <w:r>
              <w:rPr>
                <w:rFonts w:eastAsia="" w:ascii="Times New Roman" w:hAnsi="Times New Roman" w:eastAsiaTheme="minorEastAsia"/>
                <w:sz w:val="24"/>
                <w:szCs w:val="24"/>
                <w:lang w:eastAsia="ru-RU"/>
              </w:rPr>
              <w:t xml:space="preserve">Увеличение доли лиц, приверженных </w:t>
            </w:r>
            <w:r>
              <w:rPr>
                <w:rFonts w:eastAsia="" w:ascii="Times New Roman" w:hAnsi="Times New Roman" w:eastAsiaTheme="minorEastAsia"/>
                <w:color w:val="000000" w:themeColor="text1"/>
                <w:sz w:val="24"/>
                <w:szCs w:val="24"/>
                <w:lang w:eastAsia="ru-RU"/>
              </w:rPr>
              <w:t>здоровому образу жизни, приведет к снижению заболеваемости и смертности от основных хронических и неинфекционных заболеваний (ХНИЗ) (сердечно-сосудистых, онкологических) и внешних причин (например, связанных с потреблением алкоголя) в трудоспособном возрасте. Эффективная профилактика ХНИЗ будет реализована в рамках внедрения популяционной профилактической модели на базе создаваемых центров общественного здоровья.</w:t>
            </w:r>
          </w:p>
          <w:p>
            <w:pPr>
              <w:pStyle w:val="Normal"/>
              <w:spacing w:lineRule="auto" w:line="276" w:before="0" w:after="0"/>
              <w:ind w:firstLine="851"/>
              <w:contextualSpacing/>
              <w:jc w:val="both"/>
              <w:rPr>
                <w:rFonts w:ascii="Times New Roman" w:hAnsi="Times New Roman"/>
                <w:sz w:val="24"/>
                <w:szCs w:val="24"/>
              </w:rPr>
            </w:pPr>
            <w:r>
              <w:rPr>
                <w:rFonts w:eastAsia="" w:ascii="Times New Roman" w:hAnsi="Times New Roman" w:eastAsiaTheme="minorEastAsia"/>
                <w:color w:val="000000" w:themeColor="text1"/>
                <w:sz w:val="24"/>
                <w:szCs w:val="24"/>
                <w:lang w:eastAsia="ru-RU"/>
              </w:rPr>
              <w:t xml:space="preserve">Увеличению доли населения, приверженного принципам здорового питания, снижению избыточного потребления сахара, соли и жира, будут способствовать </w:t>
            </w:r>
            <w:r>
              <w:rPr>
                <w:rFonts w:eastAsia="Calibri" w:ascii="Times New Roman" w:hAnsi="Times New Roman"/>
                <w:color w:val="000000" w:themeColor="text1"/>
                <w:sz w:val="24"/>
                <w:szCs w:val="24"/>
                <w:lang w:eastAsia="en-US"/>
              </w:rPr>
              <w:t xml:space="preserve">адресные информационные кампании с выбором наилучших каналов доведения информации до различных возрастных и социальных групп. </w:t>
            </w:r>
          </w:p>
        </w:tc>
      </w:tr>
    </w:tbl>
    <w:p>
      <w:pPr>
        <w:pStyle w:val="Normal"/>
        <w:spacing w:lineRule="auto" w:line="228"/>
        <w:ind w:left="12616" w:hanging="0"/>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ПРИЛОЖЕНИЕ №1</w:t>
      </w:r>
    </w:p>
    <w:p>
      <w:pPr>
        <w:pStyle w:val="Normal"/>
        <w:spacing w:lineRule="auto" w:line="228"/>
        <w:ind w:left="12616" w:hanging="0"/>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к паспорту регионального проекта</w:t>
      </w:r>
    </w:p>
    <w:p>
      <w:pPr>
        <w:pStyle w:val="Normal"/>
        <w:spacing w:lineRule="auto" w:line="228"/>
        <w:ind w:left="12616" w:hanging="0"/>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28"/>
        <w:ind w:left="12616" w:hanging="0"/>
        <w:jc w:val="center"/>
        <w:rPr>
          <w:b/>
          <w:b/>
          <w:bCs/>
        </w:rPr>
      </w:pPr>
      <w:r>
        <w:rPr>
          <w:rFonts w:eastAsia="Times New Roman" w:cs="Times New Roman" w:ascii="Times New Roman" w:hAnsi="Times New Roman"/>
          <w:b/>
          <w:bCs/>
          <w:color w:val="000000" w:themeColor="text1"/>
          <w:spacing w:val="-2"/>
          <w:sz w:val="24"/>
        </w:rPr>
        <w:t>Укрепление общественного здоровья в Приморском крае</w:t>
      </w:r>
    </w:p>
    <w:p>
      <w:pPr>
        <w:pStyle w:val="Normal"/>
        <w:spacing w:lineRule="auto" w:line="228"/>
        <w:jc w:val="center"/>
        <w:rPr>
          <w:rFonts w:ascii="Times New Roman" w:hAnsi="Times New Roman" w:eastAsia="Times New Roman" w:cs="Times New Roman"/>
          <w:b/>
          <w:b/>
          <w:color w:val="000000"/>
          <w:spacing w:val="-2"/>
          <w:sz w:val="28"/>
        </w:rPr>
      </w:pPr>
      <w:r>
        <w:rPr>
          <w:rFonts w:eastAsia="Times New Roman" w:cs="Times New Roman" w:ascii="Times New Roman" w:hAnsi="Times New Roman"/>
          <w:b/>
          <w:color w:val="000000"/>
          <w:spacing w:val="-2"/>
          <w:sz w:val="28"/>
        </w:rPr>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t>План реализации регионального проекта</w:t>
      </w:r>
    </w:p>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tbl>
      <w:tblPr>
        <w:tblStyle w:val="af0"/>
        <w:tblW w:w="16270" w:type="dxa"/>
        <w:jc w:val="left"/>
        <w:tblInd w:w="109" w:type="dxa"/>
        <w:tblCellMar>
          <w:top w:w="0" w:type="dxa"/>
          <w:left w:w="108" w:type="dxa"/>
          <w:bottom w:w="0" w:type="dxa"/>
          <w:right w:w="108" w:type="dxa"/>
        </w:tblCellMar>
        <w:tblLook w:val="04a0" w:noVBand="1" w:noHBand="0" w:lastColumn="0" w:firstColumn="1" w:lastRow="0" w:firstRow="1"/>
      </w:tblPr>
      <w:tblGrid>
        <w:gridCol w:w="844"/>
        <w:gridCol w:w="2330"/>
        <w:gridCol w:w="1376"/>
        <w:gridCol w:w="1269"/>
        <w:gridCol w:w="1975"/>
        <w:gridCol w:w="1886"/>
        <w:gridCol w:w="1857"/>
        <w:gridCol w:w="2778"/>
        <w:gridCol w:w="1953"/>
      </w:tblGrid>
      <w:tr>
        <w:trPr>
          <w:tblHeader w:val="true"/>
        </w:trPr>
        <w:tc>
          <w:tcPr>
            <w:tcW w:w="844"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 xml:space="preserve">№ </w:t>
            </w:r>
            <w:r>
              <w:rPr>
                <w:rFonts w:eastAsia="Times New Roman" w:cs="Times New Roman" w:ascii="Times New Roman" w:hAnsi="Times New Roman"/>
                <w:color w:val="000000"/>
                <w:spacing w:val="-2"/>
                <w:sz w:val="22"/>
                <w:lang w:eastAsia="ru-RU"/>
              </w:rPr>
              <w:t>п/п</w:t>
            </w:r>
          </w:p>
        </w:tc>
        <w:tc>
          <w:tcPr>
            <w:tcW w:w="2330" w:type="dxa"/>
            <w:vMerge w:val="restart"/>
            <w:tcBorders/>
            <w:shd w:color="auto" w:fill="auto" w:val="clea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2"/>
                <w:lang w:eastAsia="ru-RU"/>
              </w:rPr>
              <w:t>Наименование результата</w:t>
            </w:r>
            <w:r>
              <w:rPr>
                <w:rFonts w:eastAsia="" w:cs="Times New Roman" w:ascii="Times New Roman" w:hAnsi="Times New Roman" w:eastAsiaTheme="minorEastAsia"/>
                <w:color w:val="000000"/>
                <w:spacing w:val="-2"/>
                <w:sz w:val="22"/>
                <w:lang w:eastAsia="ru-RU"/>
              </w:rPr>
              <w:t>,</w:t>
            </w:r>
            <w:r>
              <w:rPr>
                <w:rFonts w:eastAsia="Times New Roman" w:cs="Times New Roman" w:ascii="Times New Roman" w:hAnsi="Times New Roman"/>
                <w:color w:val="000000"/>
                <w:spacing w:val="-2"/>
                <w:sz w:val="22"/>
                <w:lang w:eastAsia="ru-RU"/>
              </w:rPr>
              <w:t xml:space="preserve"> контрольной точки</w:t>
            </w:r>
          </w:p>
        </w:tc>
        <w:tc>
          <w:tcPr>
            <w:tcW w:w="2645" w:type="dxa"/>
            <w:gridSpan w:val="2"/>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Сроки реализации</w:t>
            </w:r>
          </w:p>
        </w:tc>
        <w:tc>
          <w:tcPr>
            <w:tcW w:w="3861" w:type="dxa"/>
            <w:gridSpan w:val="2"/>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Взаимосвязь</w:t>
            </w:r>
          </w:p>
        </w:tc>
        <w:tc>
          <w:tcPr>
            <w:tcW w:w="1857"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Ответственный исполнитель</w:t>
            </w:r>
          </w:p>
        </w:tc>
        <w:tc>
          <w:tcPr>
            <w:tcW w:w="2778" w:type="dxa"/>
            <w:vMerge w:val="restart"/>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Вид документа и характеристика</w:t>
            </w:r>
          </w:p>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результата</w:t>
            </w:r>
          </w:p>
        </w:tc>
        <w:tc>
          <w:tcPr>
            <w:tcW w:w="1953" w:type="dxa"/>
            <w:vMerge w:val="restart"/>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Информационная система (источник данных)</w:t>
            </w:r>
          </w:p>
        </w:tc>
      </w:tr>
      <w:tr>
        <w:trPr>
          <w:tblHeader w:val="true"/>
          <w:trHeight w:val="481" w:hRule="atLeast"/>
        </w:trPr>
        <w:tc>
          <w:tcPr>
            <w:tcW w:w="844"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2330"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1376"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Начало</w:t>
            </w:r>
          </w:p>
        </w:tc>
        <w:tc>
          <w:tcPr>
            <w:tcW w:w="1269"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Окончание</w:t>
            </w:r>
          </w:p>
        </w:tc>
        <w:tc>
          <w:tcPr>
            <w:tcW w:w="1975"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предшественники</w:t>
            </w:r>
          </w:p>
        </w:tc>
        <w:tc>
          <w:tcPr>
            <w:tcW w:w="1886" w:type="dxa"/>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последователи</w:t>
            </w:r>
          </w:p>
        </w:tc>
        <w:tc>
          <w:tcPr>
            <w:tcW w:w="1857" w:type="dxa"/>
            <w:vMerge w:val="continue"/>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2778" w:type="dxa"/>
            <w:vMerge w:val="continue"/>
            <w:tcBorders/>
            <w:shd w:color="auto" w:fill="auto" w:val="clear"/>
            <w:vAlign w:val="cente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c>
          <w:tcPr>
            <w:tcW w:w="1953" w:type="dxa"/>
            <w:vMerge w:val="continue"/>
            <w:tcBorders/>
            <w:shd w:color="auto" w:fill="auto" w:val="clear"/>
          </w:tcPr>
          <w:p>
            <w:pPr>
              <w:pStyle w:val="Normal"/>
              <w:spacing w:lineRule="auto" w:line="228"/>
              <w:jc w:val="center"/>
              <w:rPr>
                <w:rFonts w:ascii="Times New Roman" w:hAnsi="Times New Roman" w:eastAsia="Times New Roman" w:cs="Times New Roman"/>
                <w:color w:val="000000"/>
                <w:spacing w:val="-2"/>
                <w:sz w:val="22"/>
                <w:lang w:eastAsia="ru-RU"/>
              </w:rPr>
            </w:pPr>
            <w:r>
              <w:rPr>
                <w:rFonts w:eastAsia="Times New Roman" w:cs="Times New Roman" w:ascii="Times New Roman" w:hAnsi="Times New Roman"/>
                <w:color w:val="000000"/>
                <w:spacing w:val="-2"/>
                <w:sz w:val="22"/>
                <w:lang w:eastAsia="ru-RU"/>
              </w:rPr>
            </w:r>
          </w:p>
        </w:tc>
      </w:tr>
      <w:tr>
        <w:trPr/>
        <w:tc>
          <w:tcPr>
            <w:tcW w:w="844"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15424" w:type="dxa"/>
            <w:gridSpan w:val="8"/>
            <w:tcBorders/>
            <w:shd w:color="auto" w:fill="auto" w:val="clear"/>
            <w:vAlign w:val="center"/>
          </w:tcPr>
          <w:p>
            <w:pPr>
              <w:pStyle w:val="Normal"/>
              <w:spacing w:lineRule="auto" w:line="228"/>
              <w:rPr>
                <w:rFonts w:eastAsia="" w:eastAsiaTheme="minorEastAsia"/>
                <w:lang w:eastAsia="ru-RU"/>
              </w:rPr>
            </w:pPr>
            <w:r>
              <w:rPr>
                <w:rFonts w:eastAsia="Times New Roman" w:cs="Times New Roman" w:ascii="Times New Roman" w:hAnsi="Times New Roman"/>
                <w:color w:val="000000"/>
                <w:sz w:val="24"/>
                <w:szCs w:val="24"/>
                <w:lang w:eastAsia="ru-RU"/>
              </w:rPr>
              <w:t>Формирование системы мотивации граждан к здоровому образу жизни, включая здоровое питание и отказ от вредных привычек</w:t>
            </w:r>
          </w:p>
        </w:tc>
      </w:tr>
      <w:tr>
        <w:trPr>
          <w:trHeight w:val="1209" w:hRule="atLeast"/>
        </w:trPr>
        <w:tc>
          <w:tcPr>
            <w:tcW w:w="844" w:type="dxa"/>
            <w:tcBorders/>
            <w:shd w:color="auto" w:fill="auto" w:val="clear"/>
            <w:vAlign w:val="center"/>
          </w:tcPr>
          <w:p>
            <w:pPr>
              <w:pStyle w:val="Normal"/>
              <w:spacing w:lineRule="auto" w:line="228"/>
              <w:jc w:val="center"/>
              <w:rPr>
                <w:rFonts w:ascii="Times New Roman" w:hAnsi="Times New Roman" w:cs="Times New Roman"/>
                <w:sz w:val="22"/>
              </w:rPr>
            </w:pPr>
            <w:r>
              <w:rPr>
                <w:rFonts w:eastAsia="Times New Roman" w:cs="Times New Roman" w:ascii="Times New Roman" w:hAnsi="Times New Roman"/>
                <w:spacing w:val="-2"/>
                <w:sz w:val="22"/>
                <w:lang w:eastAsia="ru-RU"/>
              </w:rPr>
              <w:t>1.1</w:t>
            </w:r>
          </w:p>
        </w:tc>
        <w:tc>
          <w:tcPr>
            <w:tcW w:w="2330" w:type="dxa"/>
            <w:tcBorders/>
            <w:shd w:color="auto" w:fill="auto" w:val="clear"/>
          </w:tcPr>
          <w:p>
            <w:pPr>
              <w:pStyle w:val="Normal"/>
              <w:spacing w:lineRule="auto" w:line="228"/>
              <w:rPr>
                <w:b/>
                <w:b/>
                <w:bCs/>
              </w:rPr>
            </w:pPr>
            <w:r>
              <w:rPr>
                <w:rFonts w:eastAsia="Times New Roman" w:cs="Times New Roman" w:ascii="Times New Roman" w:hAnsi="Times New Roman"/>
                <w:b/>
                <w:bCs/>
                <w:color w:val="000000"/>
                <w:sz w:val="24"/>
                <w:lang w:eastAsia="ru-RU"/>
              </w:rPr>
              <w:t>Внедрены корпоративные программы, содержащие наилучшие практики по укреплению здоровья работников</w:t>
            </w:r>
          </w:p>
        </w:tc>
        <w:tc>
          <w:tcPr>
            <w:tcW w:w="1376"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10.01.2021</w:t>
            </w:r>
          </w:p>
        </w:tc>
        <w:tc>
          <w:tcPr>
            <w:tcW w:w="1269"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15.12.2021</w:t>
            </w:r>
          </w:p>
        </w:tc>
        <w:tc>
          <w:tcPr>
            <w:tcW w:w="1975"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Бардовский А.В.</w:t>
            </w:r>
          </w:p>
          <w:p>
            <w:pPr>
              <w:pStyle w:val="Normal"/>
              <w:jc w:val="center"/>
              <w:rPr>
                <w:rFonts w:eastAsia="" w:eastAsiaTheme="minorEastAsia"/>
                <w:lang w:eastAsia="ru-RU"/>
              </w:rPr>
            </w:pPr>
            <w:r>
              <w:rPr>
                <w:rFonts w:eastAsia="" w:cs="Times New Roman" w:ascii="Times New Roman" w:hAnsi="Times New Roman" w:eastAsiaTheme="minorEastAsia"/>
                <w:sz w:val="22"/>
                <w:lang w:eastAsia="ru-RU"/>
              </w:rPr>
              <w:t>Руководители организаций</w:t>
            </w:r>
          </w:p>
        </w:tc>
        <w:tc>
          <w:tcPr>
            <w:tcW w:w="2778"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 xml:space="preserve">Внедрены 3 корпоративные программы. </w:t>
            </w:r>
          </w:p>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Охват 3 организации.</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146" w:hRule="atLeast"/>
        </w:trPr>
        <w:tc>
          <w:tcPr>
            <w:tcW w:w="844" w:type="dxa"/>
            <w:tcBorders/>
            <w:shd w:color="auto" w:fill="auto" w:val="clear"/>
            <w:vAlign w:val="center"/>
          </w:tcPr>
          <w:p>
            <w:pPr>
              <w:pStyle w:val="Normal"/>
              <w:jc w:val="center"/>
              <w:rPr>
                <w:rFonts w:eastAsia="" w:eastAsiaTheme="minorEastAsia"/>
                <w:lang w:eastAsia="ru-RU"/>
              </w:rPr>
            </w:pPr>
            <w:r>
              <w:rPr>
                <w:rFonts w:eastAsia="Times New Roman" w:cs="Times New Roman" w:ascii="Times New Roman" w:hAnsi="Times New Roman"/>
                <w:color w:val="000000"/>
                <w:spacing w:val="-2"/>
                <w:sz w:val="22"/>
                <w:lang w:eastAsia="ru-RU"/>
              </w:rPr>
              <w:t>1.1.1</w:t>
            </w:r>
          </w:p>
        </w:tc>
        <w:tc>
          <w:tcPr>
            <w:tcW w:w="2330" w:type="dxa"/>
            <w:tcBorders/>
            <w:shd w:color="auto" w:fill="auto" w:val="clear"/>
          </w:tcPr>
          <w:p>
            <w:pPr>
              <w:pStyle w:val="Normal"/>
              <w:spacing w:lineRule="auto" w:line="228"/>
              <w:rPr>
                <w:rFonts w:ascii="Times New Roman" w:hAnsi="Times New Roman" w:eastAsia="Times New Roman" w:cs="Times New Roman"/>
                <w:spacing w:val="-2"/>
                <w:sz w:val="22"/>
              </w:rPr>
            </w:pPr>
            <w:r>
              <w:rPr>
                <w:rFonts w:eastAsia="Times New Roman" w:cs="Times New Roman" w:ascii="Times New Roman" w:hAnsi="Times New Roman"/>
                <w:spacing w:val="-2"/>
                <w:sz w:val="22"/>
                <w:lang w:eastAsia="ru-RU"/>
              </w:rPr>
              <w:t xml:space="preserve">Внедрены </w:t>
            </w:r>
            <w:r>
              <w:rPr>
                <w:rFonts w:eastAsia="Times New Roman" w:cs="Times New Roman" w:ascii="Times New Roman" w:hAnsi="Times New Roman"/>
                <w:color w:val="000000"/>
                <w:sz w:val="24"/>
                <w:lang w:eastAsia="ru-RU"/>
              </w:rPr>
              <w:t>корпоративные программы, содержащие наилучшие практики по укреплению здоровья работников</w:t>
            </w:r>
          </w:p>
        </w:tc>
        <w:tc>
          <w:tcPr>
            <w:tcW w:w="1376"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w:t>
            </w:r>
          </w:p>
        </w:tc>
        <w:tc>
          <w:tcPr>
            <w:tcW w:w="1269"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15.12.2021</w:t>
            </w:r>
          </w:p>
        </w:tc>
        <w:tc>
          <w:tcPr>
            <w:tcW w:w="1975" w:type="dxa"/>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Бардовскй А.В.</w:t>
            </w:r>
          </w:p>
        </w:tc>
        <w:tc>
          <w:tcPr>
            <w:tcW w:w="2778"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Внедрены 3 корпоративные программы</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146" w:hRule="atLeast"/>
        </w:trPr>
        <w:tc>
          <w:tcPr>
            <w:tcW w:w="844" w:type="dxa"/>
            <w:tcBorders>
              <w:top w:val="nil"/>
            </w:tcBorders>
            <w:shd w:color="auto" w:fill="auto" w:val="clear"/>
            <w:vAlign w:val="center"/>
          </w:tcPr>
          <w:p>
            <w:pPr>
              <w:pStyle w:val="Normal"/>
              <w:jc w:val="center"/>
              <w:rPr>
                <w:rFonts w:ascii="Times New Roman" w:hAnsi="Times New Roman"/>
                <w:sz w:val="22"/>
              </w:rPr>
            </w:pPr>
            <w:r>
              <w:rPr>
                <w:rFonts w:eastAsia="" w:ascii="Times New Roman" w:hAnsi="Times New Roman" w:eastAsiaTheme="minorEastAsia"/>
                <w:sz w:val="22"/>
                <w:lang w:eastAsia="ru-RU"/>
              </w:rPr>
              <w:t>1.1.1.1</w:t>
            </w:r>
          </w:p>
        </w:tc>
        <w:tc>
          <w:tcPr>
            <w:tcW w:w="2330" w:type="dxa"/>
            <w:tcBorders>
              <w:top w:val="nil"/>
            </w:tcBorders>
            <w:shd w:color="auto" w:fill="auto" w:val="clear"/>
          </w:tcPr>
          <w:p>
            <w:pPr>
              <w:pStyle w:val="Normal"/>
              <w:spacing w:lineRule="auto" w:line="228"/>
              <w:rPr>
                <w:rFonts w:ascii="Times New Roman" w:hAnsi="Times New Roman" w:eastAsia="Times New Roman" w:cs="Times New Roman"/>
                <w:spacing w:val="-2"/>
                <w:sz w:val="22"/>
              </w:rPr>
            </w:pPr>
            <w:r>
              <w:rPr>
                <w:rFonts w:eastAsia="Times New Roman" w:cs="Times New Roman" w:ascii="Times New Roman" w:hAnsi="Times New Roman"/>
                <w:spacing w:val="-2"/>
                <w:sz w:val="22"/>
                <w:lang w:eastAsia="ru-RU"/>
              </w:rPr>
              <w:t>Определение участников</w:t>
            </w:r>
          </w:p>
        </w:tc>
        <w:tc>
          <w:tcPr>
            <w:tcW w:w="1376"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01.01.2021</w:t>
            </w:r>
          </w:p>
        </w:tc>
        <w:tc>
          <w:tcPr>
            <w:tcW w:w="1269"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22.02.2021</w:t>
            </w:r>
          </w:p>
        </w:tc>
        <w:tc>
          <w:tcPr>
            <w:tcW w:w="1975" w:type="dxa"/>
            <w:tcBorders>
              <w:top w:val="nil"/>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Бардовский А.В.</w:t>
            </w:r>
          </w:p>
        </w:tc>
        <w:tc>
          <w:tcPr>
            <w:tcW w:w="2778"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Отчет руководителя проекта</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146" w:hRule="atLeast"/>
        </w:trPr>
        <w:tc>
          <w:tcPr>
            <w:tcW w:w="844" w:type="dxa"/>
            <w:tcBorders>
              <w:top w:val="nil"/>
            </w:tcBorders>
            <w:shd w:color="auto" w:fill="auto" w:val="clear"/>
            <w:vAlign w:val="center"/>
          </w:tcPr>
          <w:p>
            <w:pPr>
              <w:pStyle w:val="Normal"/>
              <w:jc w:val="center"/>
              <w:rPr>
                <w:rFonts w:ascii="Times New Roman" w:hAnsi="Times New Roman"/>
                <w:sz w:val="22"/>
              </w:rPr>
            </w:pPr>
            <w:r>
              <w:rPr>
                <w:rFonts w:eastAsia="" w:ascii="Times New Roman" w:hAnsi="Times New Roman" w:eastAsiaTheme="minorEastAsia"/>
                <w:sz w:val="22"/>
                <w:lang w:eastAsia="ru-RU"/>
              </w:rPr>
              <w:t>1.1.1.2</w:t>
            </w:r>
          </w:p>
        </w:tc>
        <w:tc>
          <w:tcPr>
            <w:tcW w:w="2330" w:type="dxa"/>
            <w:tcBorders>
              <w:top w:val="nil"/>
            </w:tcBorders>
            <w:shd w:color="auto" w:fill="auto" w:val="clear"/>
          </w:tcPr>
          <w:p>
            <w:pPr>
              <w:pStyle w:val="Normal"/>
              <w:spacing w:lineRule="auto" w:line="228"/>
              <w:rPr>
                <w:rFonts w:ascii="Times New Roman" w:hAnsi="Times New Roman" w:eastAsia="Times New Roman" w:cs="Times New Roman"/>
                <w:spacing w:val="-2"/>
                <w:sz w:val="22"/>
              </w:rPr>
            </w:pPr>
            <w:r>
              <w:rPr>
                <w:rFonts w:eastAsia="Times New Roman" w:cs="Times New Roman" w:ascii="Times New Roman" w:hAnsi="Times New Roman"/>
                <w:spacing w:val="-2"/>
                <w:sz w:val="22"/>
                <w:lang w:eastAsia="ru-RU"/>
              </w:rPr>
              <w:t>Проведение семинара- тренинга по разработке корпоративных программ</w:t>
            </w:r>
          </w:p>
        </w:tc>
        <w:tc>
          <w:tcPr>
            <w:tcW w:w="1376"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22.02.2021</w:t>
            </w:r>
          </w:p>
        </w:tc>
        <w:tc>
          <w:tcPr>
            <w:tcW w:w="1269"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30.03.2021</w:t>
            </w:r>
          </w:p>
        </w:tc>
        <w:tc>
          <w:tcPr>
            <w:tcW w:w="1975" w:type="dxa"/>
            <w:tcBorders>
              <w:top w:val="nil"/>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Кабиева А.А.</w:t>
            </w:r>
          </w:p>
          <w:p>
            <w:pPr>
              <w:pStyle w:val="Normal"/>
              <w:jc w:val="center"/>
              <w:rPr>
                <w:rFonts w:ascii="Times New Roman" w:hAnsi="Times New Roman"/>
                <w:sz w:val="22"/>
              </w:rPr>
            </w:pPr>
            <w:r>
              <w:rPr>
                <w:rFonts w:eastAsia="" w:cs="Times New Roman" w:ascii="Times New Roman" w:hAnsi="Times New Roman" w:eastAsiaTheme="minorEastAsia"/>
                <w:sz w:val="22"/>
                <w:lang w:eastAsia="ru-RU"/>
              </w:rPr>
              <w:t>Руководители организаций</w:t>
            </w:r>
          </w:p>
        </w:tc>
        <w:tc>
          <w:tcPr>
            <w:tcW w:w="2778" w:type="dxa"/>
            <w:tcBorders>
              <w:top w:val="nil"/>
            </w:tcBorders>
            <w:shd w:color="auto" w:fill="auto" w:val="clear"/>
          </w:tcPr>
          <w:p>
            <w:pPr>
              <w:pStyle w:val="Normal"/>
              <w:ind w:right="-170" w:hanging="0"/>
              <w:rPr>
                <w:rFonts w:eastAsia="" w:eastAsiaTheme="minorEastAsia"/>
                <w:lang w:eastAsia="ru-RU"/>
              </w:rPr>
            </w:pPr>
            <w:r>
              <w:rPr>
                <w:rFonts w:eastAsia="" w:cs="Times New Roman" w:ascii="Times New Roman" w:hAnsi="Times New Roman" w:eastAsiaTheme="minorEastAsia"/>
                <w:sz w:val="24"/>
                <w:szCs w:val="24"/>
                <w:lang w:eastAsia="ru-RU"/>
              </w:rPr>
              <w:t>Справка</w:t>
            </w:r>
          </w:p>
          <w:p>
            <w:pPr>
              <w:pStyle w:val="Normal"/>
              <w:ind w:right="-170" w:hanging="0"/>
              <w:rPr>
                <w:rFonts w:eastAsia="" w:eastAsiaTheme="minorEastAsia"/>
                <w:lang w:eastAsia="ru-RU"/>
              </w:rPr>
            </w:pPr>
            <w:r>
              <w:rPr>
                <w:rFonts w:eastAsia="" w:cs="Times New Roman" w:ascii="Times New Roman" w:hAnsi="Times New Roman" w:eastAsiaTheme="minorEastAsia"/>
                <w:sz w:val="24"/>
                <w:szCs w:val="24"/>
                <w:lang w:eastAsia="ru-RU"/>
              </w:rPr>
              <w:t xml:space="preserve">подведомственных учреждений </w:t>
            </w:r>
          </w:p>
          <w:p>
            <w:pPr>
              <w:pStyle w:val="Normal"/>
              <w:ind w:right="-170" w:hanging="0"/>
              <w:rPr>
                <w:rFonts w:ascii="Times New Roman" w:hAnsi="Times New Roman" w:cs="Times New Roman"/>
                <w:sz w:val="22"/>
              </w:rPr>
            </w:pPr>
            <w:r>
              <w:rPr>
                <w:rFonts w:eastAsia="" w:cs="Times New Roman" w:ascii="Times New Roman" w:hAnsi="Times New Roman" w:eastAsiaTheme="minorEastAsia"/>
                <w:sz w:val="24"/>
                <w:szCs w:val="24"/>
                <w:lang w:eastAsia="ru-RU"/>
              </w:rPr>
              <w:t>здравоохранения</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146" w:hRule="atLeast"/>
        </w:trPr>
        <w:tc>
          <w:tcPr>
            <w:tcW w:w="844" w:type="dxa"/>
            <w:tcBorders/>
            <w:shd w:color="auto" w:fill="auto" w:val="clear"/>
            <w:vAlign w:val="cente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1.1.1.3</w:t>
            </w:r>
          </w:p>
        </w:tc>
        <w:tc>
          <w:tcPr>
            <w:tcW w:w="2330" w:type="dxa"/>
            <w:tcBorders/>
            <w:shd w:color="auto" w:fill="auto" w:val="clear"/>
          </w:tcPr>
          <w:p>
            <w:pPr>
              <w:pStyle w:val="Normal"/>
              <w:spacing w:lineRule="auto" w:line="228"/>
              <w:rPr>
                <w:rFonts w:ascii="Times New Roman" w:hAnsi="Times New Roman" w:eastAsia="Times New Roman" w:cs="Times New Roman"/>
                <w:spacing w:val="-2"/>
                <w:sz w:val="22"/>
              </w:rPr>
            </w:pPr>
            <w:r>
              <w:rPr>
                <w:rFonts w:eastAsia="Times New Roman" w:cs="Times New Roman" w:ascii="Times New Roman" w:hAnsi="Times New Roman"/>
                <w:spacing w:val="-2"/>
                <w:sz w:val="22"/>
                <w:lang w:eastAsia="ru-RU"/>
              </w:rPr>
              <w:t>Заключение соглашений с 3 организациями</w:t>
            </w:r>
          </w:p>
        </w:tc>
        <w:tc>
          <w:tcPr>
            <w:tcW w:w="1376"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30.03.2021</w:t>
            </w:r>
          </w:p>
        </w:tc>
        <w:tc>
          <w:tcPr>
            <w:tcW w:w="1269"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15.04.2021</w:t>
            </w:r>
          </w:p>
        </w:tc>
        <w:tc>
          <w:tcPr>
            <w:tcW w:w="1975" w:type="dxa"/>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Бардовский А.В.</w:t>
            </w:r>
          </w:p>
          <w:p>
            <w:pPr>
              <w:pStyle w:val="Normal"/>
              <w:jc w:val="center"/>
              <w:rPr>
                <w:rFonts w:ascii="Times New Roman" w:hAnsi="Times New Roman"/>
                <w:sz w:val="22"/>
              </w:rPr>
            </w:pPr>
            <w:r>
              <w:rPr>
                <w:rFonts w:eastAsia="" w:cs="Times New Roman" w:ascii="Times New Roman" w:hAnsi="Times New Roman" w:eastAsiaTheme="minorEastAsia"/>
                <w:sz w:val="22"/>
                <w:lang w:eastAsia="ru-RU"/>
              </w:rPr>
              <w:t>Руководители организаций</w:t>
            </w:r>
          </w:p>
        </w:tc>
        <w:tc>
          <w:tcPr>
            <w:tcW w:w="2778"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Заключены соглашения с 3 организациями</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146" w:hRule="atLeast"/>
        </w:trPr>
        <w:tc>
          <w:tcPr>
            <w:tcW w:w="844" w:type="dxa"/>
            <w:tcBorders/>
            <w:shd w:color="auto" w:fill="auto" w:val="clear"/>
            <w:vAlign w:val="cente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1.1.1.4</w:t>
            </w:r>
          </w:p>
        </w:tc>
        <w:tc>
          <w:tcPr>
            <w:tcW w:w="2330" w:type="dxa"/>
            <w:tcBorders/>
            <w:shd w:color="auto" w:fill="auto" w:val="clear"/>
          </w:tcPr>
          <w:p>
            <w:pPr>
              <w:pStyle w:val="Normal"/>
              <w:spacing w:lineRule="auto" w:line="228"/>
              <w:rPr>
                <w:sz w:val="22"/>
              </w:rPr>
            </w:pPr>
            <w:r>
              <w:rPr>
                <w:rFonts w:eastAsia="Times New Roman" w:cs="Times New Roman" w:ascii="Times New Roman" w:hAnsi="Times New Roman"/>
                <w:spacing w:val="-2"/>
                <w:sz w:val="22"/>
                <w:lang w:eastAsia="ru-RU"/>
              </w:rPr>
              <w:t xml:space="preserve">Подведение итогов внедрения </w:t>
            </w:r>
            <w:r>
              <w:rPr>
                <w:rFonts w:eastAsia="Times New Roman" w:cs="Times New Roman" w:ascii="Times New Roman" w:hAnsi="Times New Roman"/>
                <w:color w:val="000000"/>
                <w:sz w:val="24"/>
                <w:lang w:eastAsia="ru-RU"/>
              </w:rPr>
              <w:t>корпоративные программы, содержащие наилучшие практики по укреплению здоровья работников</w:t>
            </w:r>
          </w:p>
        </w:tc>
        <w:tc>
          <w:tcPr>
            <w:tcW w:w="1376" w:type="dxa"/>
            <w:tcBorders/>
            <w:shd w:color="auto" w:fill="auto" w:val="clear"/>
          </w:tcPr>
          <w:p>
            <w:pPr>
              <w:pStyle w:val="Normal"/>
              <w:jc w:val="center"/>
              <w:rPr>
                <w:sz w:val="22"/>
              </w:rPr>
            </w:pPr>
            <w:r>
              <w:rPr>
                <w:rFonts w:eastAsia="" w:cs="Times New Roman" w:ascii="Times New Roman" w:hAnsi="Times New Roman" w:eastAsiaTheme="minorEastAsia"/>
                <w:sz w:val="22"/>
                <w:lang w:eastAsia="ru-RU"/>
              </w:rPr>
              <w:t>15.04.2021</w:t>
            </w:r>
          </w:p>
        </w:tc>
        <w:tc>
          <w:tcPr>
            <w:tcW w:w="1269" w:type="dxa"/>
            <w:tcBorders/>
            <w:shd w:color="auto" w:fill="auto" w:val="clear"/>
          </w:tcPr>
          <w:p>
            <w:pPr>
              <w:pStyle w:val="Normal"/>
              <w:jc w:val="center"/>
              <w:rPr>
                <w:sz w:val="22"/>
              </w:rPr>
            </w:pPr>
            <w:r>
              <w:rPr>
                <w:rFonts w:eastAsia="" w:cs="Times New Roman" w:ascii="Times New Roman" w:hAnsi="Times New Roman" w:eastAsiaTheme="minorEastAsia"/>
                <w:sz w:val="22"/>
                <w:lang w:eastAsia="ru-RU"/>
              </w:rPr>
              <w:t>15.12.2021</w:t>
            </w:r>
          </w:p>
        </w:tc>
        <w:tc>
          <w:tcPr>
            <w:tcW w:w="1975" w:type="dxa"/>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Бардовский А.В.</w:t>
            </w:r>
          </w:p>
          <w:p>
            <w:pPr>
              <w:pStyle w:val="Normal"/>
              <w:jc w:val="center"/>
              <w:rPr>
                <w:rFonts w:ascii="Times New Roman" w:hAnsi="Times New Roman" w:eastAsia="" w:cs="Times New Roman" w:eastAsiaTheme="minorEastAsia"/>
                <w:sz w:val="22"/>
                <w:lang w:eastAsia="ru-RU"/>
              </w:rPr>
            </w:pPr>
            <w:r>
              <w:rPr>
                <w:rFonts w:eastAsia="" w:eastAsiaTheme="minorEastAsia"/>
                <w:lang w:eastAsia="ru-RU"/>
              </w:rPr>
            </w:r>
          </w:p>
        </w:tc>
        <w:tc>
          <w:tcPr>
            <w:tcW w:w="2778"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Отчет руководителя проекта</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954" w:hRule="atLeast"/>
        </w:trPr>
        <w:tc>
          <w:tcPr>
            <w:tcW w:w="844" w:type="dxa"/>
            <w:tcBorders/>
            <w:shd w:color="auto" w:fill="auto" w:val="clear"/>
            <w:vAlign w:val="center"/>
          </w:tcPr>
          <w:p>
            <w:pPr>
              <w:pStyle w:val="Normal"/>
              <w:jc w:val="center"/>
              <w:rPr>
                <w:rFonts w:ascii="Times New Roman" w:hAnsi="Times New Roman" w:cs="Times New Roman"/>
                <w:sz w:val="22"/>
              </w:rPr>
            </w:pPr>
            <w:r>
              <w:rPr>
                <w:rFonts w:eastAsia="Times New Roman" w:cs="Times New Roman" w:ascii="Times New Roman" w:hAnsi="Times New Roman"/>
                <w:color w:val="000000"/>
                <w:spacing w:val="-2"/>
                <w:sz w:val="22"/>
                <w:lang w:eastAsia="ru-RU"/>
              </w:rPr>
              <w:t>1.2</w:t>
            </w:r>
          </w:p>
        </w:tc>
        <w:tc>
          <w:tcPr>
            <w:tcW w:w="2330" w:type="dxa"/>
            <w:tcBorders/>
            <w:shd w:color="auto" w:fill="auto" w:val="clear"/>
          </w:tcPr>
          <w:p>
            <w:pPr>
              <w:pStyle w:val="Normal"/>
              <w:spacing w:lineRule="auto" w:line="228"/>
              <w:rPr>
                <w:rFonts w:ascii="Times New Roman" w:hAnsi="Times New Roman"/>
                <w:b/>
                <w:b/>
                <w:bCs/>
                <w:color w:val="000000"/>
                <w:sz w:val="24"/>
              </w:rPr>
            </w:pPr>
            <w:r>
              <w:rPr>
                <w:rFonts w:eastAsia="Times New Roman" w:cs="Times New Roman" w:ascii="Times New Roman" w:hAnsi="Times New Roman"/>
                <w:b/>
                <w:bCs/>
                <w:color w:val="000000"/>
                <w:spacing w:val="-2"/>
                <w:sz w:val="22"/>
                <w:lang w:eastAsia="ru-RU"/>
              </w:rPr>
              <w:t>Муниципальные образования внедрили муниципальные программы общественного здоровья</w:t>
            </w:r>
          </w:p>
        </w:tc>
        <w:tc>
          <w:tcPr>
            <w:tcW w:w="1376"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01.01.2020</w:t>
            </w:r>
          </w:p>
        </w:tc>
        <w:tc>
          <w:tcPr>
            <w:tcW w:w="1269"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30.11.2024</w:t>
            </w:r>
          </w:p>
        </w:tc>
        <w:tc>
          <w:tcPr>
            <w:tcW w:w="1975"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Бардовский А.В.</w:t>
            </w:r>
          </w:p>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Главы муниципальных образований Приморского края</w:t>
            </w:r>
          </w:p>
        </w:tc>
        <w:tc>
          <w:tcPr>
            <w:tcW w:w="2778" w:type="dxa"/>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Отчет 34 муниципальных образований, внедривших программы в 2020-2024 годах.</w:t>
            </w:r>
          </w:p>
          <w:p>
            <w:pPr>
              <w:pStyle w:val="Normal"/>
              <w:rPr>
                <w:rFonts w:eastAsia="" w:eastAsiaTheme="minorEastAsia"/>
                <w:lang w:eastAsia="ru-RU"/>
              </w:rPr>
            </w:pPr>
            <w:r>
              <w:rPr>
                <w:rFonts w:eastAsia="" w:cs="Times New Roman" w:ascii="Times New Roman" w:hAnsi="Times New Roman" w:eastAsiaTheme="minorEastAsia"/>
                <w:sz w:val="22"/>
                <w:lang w:eastAsia="ru-RU"/>
              </w:rPr>
              <w:t>Охват 100% муниципальных образований</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315" w:hRule="atLeast"/>
        </w:trPr>
        <w:tc>
          <w:tcPr>
            <w:tcW w:w="844" w:type="dxa"/>
            <w:tcBorders/>
            <w:shd w:color="auto" w:fill="auto" w:val="clear"/>
            <w:vAlign w:val="cente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1.2.1</w:t>
            </w:r>
          </w:p>
        </w:tc>
        <w:tc>
          <w:tcPr>
            <w:tcW w:w="2330" w:type="dxa"/>
            <w:tcBorders/>
            <w:shd w:color="auto" w:fill="auto" w:val="clear"/>
            <w:vAlign w:val="center"/>
          </w:tcPr>
          <w:p>
            <w:pPr>
              <w:pStyle w:val="Normal"/>
              <w:spacing w:lineRule="atLeast" w:line="240"/>
              <w:rPr>
                <w:rFonts w:eastAsia="" w:eastAsiaTheme="minorEastAsia"/>
                <w:lang w:eastAsia="ru-RU"/>
              </w:rPr>
            </w:pPr>
            <w:r>
              <w:rPr>
                <w:rFonts w:eastAsia="Times New Roman" w:cs="Times New Roman" w:ascii="Times New Roman" w:hAnsi="Times New Roman"/>
                <w:spacing w:val="-2"/>
                <w:sz w:val="22"/>
                <w:lang w:eastAsia="ru-RU"/>
              </w:rPr>
              <w:t>Не менее 40 % муниципальных образований внедрили муниципальные программы по укреплению общественного здоровья</w:t>
            </w:r>
          </w:p>
        </w:tc>
        <w:tc>
          <w:tcPr>
            <w:tcW w:w="1376"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w:t>
            </w:r>
          </w:p>
        </w:tc>
        <w:tc>
          <w:tcPr>
            <w:tcW w:w="1269"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30.11.2021</w:t>
            </w:r>
          </w:p>
        </w:tc>
        <w:tc>
          <w:tcPr>
            <w:tcW w:w="1975" w:type="dxa"/>
            <w:tcBorders/>
            <w:shd w:color="auto" w:fill="auto" w:val="clear"/>
          </w:tcPr>
          <w:p>
            <w:pPr>
              <w:pStyle w:val="Normal"/>
              <w:spacing w:lineRule="auto" w:line="259" w:before="0" w:after="160"/>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ascii="Times New Roman" w:hAnsi="Times New Roman" w:eastAsia="" w:cs="Times New Roman" w:eastAsiaTheme="minorEastAsia"/>
                <w:sz w:val="22"/>
                <w:lang w:eastAsia="ru-RU"/>
              </w:rPr>
            </w:pPr>
            <w:r>
              <w:rPr>
                <w:rFonts w:eastAsia="" w:eastAsiaTheme="minorEastAsia"/>
                <w:lang w:eastAsia="ru-RU"/>
              </w:rPr>
            </w:r>
          </w:p>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Главы муниципальных образований Приморского края</w:t>
            </w:r>
          </w:p>
        </w:tc>
        <w:tc>
          <w:tcPr>
            <w:tcW w:w="2778" w:type="dxa"/>
            <w:tcBorders/>
            <w:shd w:color="auto" w:fill="auto" w:val="clear"/>
          </w:tcPr>
          <w:p>
            <w:pPr>
              <w:pStyle w:val="Normal"/>
              <w:spacing w:lineRule="auto" w:line="228"/>
              <w:rPr>
                <w:rFonts w:eastAsia="" w:eastAsiaTheme="minorEastAsia"/>
                <w:lang w:eastAsia="ru-RU"/>
              </w:rPr>
            </w:pPr>
            <w:r>
              <w:rPr>
                <w:rFonts w:eastAsia="" w:cs="Times New Roman" w:ascii="Times New Roman" w:hAnsi="Times New Roman" w:eastAsiaTheme="minorEastAsia"/>
                <w:sz w:val="22"/>
                <w:lang w:eastAsia="ru-RU"/>
              </w:rPr>
              <w:t>Отчет 16 муниципальных образований, внедривших программы в 2020 году (Артемовский ГО, Партизанский ГО, Владивостокский ГО, Надеждинский МР, Ольгинский МР, Тернейский МР, Хорольский МР, Анучинский МР, Кавалеровский МР,</w:t>
            </w:r>
          </w:p>
          <w:p>
            <w:pPr>
              <w:pStyle w:val="Normal"/>
              <w:spacing w:lineRule="auto" w:line="228"/>
              <w:rPr>
                <w:rFonts w:eastAsia="" w:eastAsiaTheme="minorEastAsia"/>
                <w:lang w:eastAsia="ru-RU"/>
              </w:rPr>
            </w:pPr>
            <w:r>
              <w:rPr>
                <w:rFonts w:eastAsia="" w:cs="Times New Roman" w:ascii="Times New Roman" w:hAnsi="Times New Roman" w:eastAsiaTheme="minorEastAsia"/>
                <w:sz w:val="22"/>
                <w:lang w:eastAsia="ru-RU"/>
              </w:rPr>
              <w:t>Октябрьский МР и 2021 году (Спасский МР, ЗОТА Большой Камень, Пограничный МР, Михайловский МР, Ханкайский МР, Дальнереченский МР).</w:t>
            </w:r>
          </w:p>
          <w:p>
            <w:pPr>
              <w:pStyle w:val="Normal"/>
              <w:spacing w:lineRule="auto" w:line="228"/>
              <w:rPr>
                <w:rFonts w:eastAsia="" w:eastAsiaTheme="minorEastAsia"/>
                <w:lang w:eastAsia="ru-RU"/>
              </w:rPr>
            </w:pPr>
            <w:r>
              <w:rPr>
                <w:rFonts w:eastAsia="" w:cs="Times New Roman" w:ascii="Times New Roman" w:hAnsi="Times New Roman" w:eastAsiaTheme="minorEastAsia"/>
                <w:sz w:val="22"/>
                <w:lang w:eastAsia="ru-RU"/>
              </w:rPr>
              <w:t>Охват- 16 муниципальных образований.</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315" w:hRule="atLeast"/>
        </w:trPr>
        <w:tc>
          <w:tcPr>
            <w:tcW w:w="844" w:type="dxa"/>
            <w:tcBorders/>
            <w:shd w:color="auto" w:fill="auto" w:val="clear"/>
            <w:vAlign w:val="cente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1.2.1.1</w:t>
            </w:r>
          </w:p>
        </w:tc>
        <w:tc>
          <w:tcPr>
            <w:tcW w:w="2330" w:type="dxa"/>
            <w:tcBorders/>
            <w:shd w:color="auto" w:fill="auto" w:val="clear"/>
          </w:tcPr>
          <w:p>
            <w:pPr>
              <w:pStyle w:val="Normal"/>
              <w:spacing w:lineRule="atLeast" w:line="240"/>
              <w:rPr>
                <w:rFonts w:eastAsia="" w:eastAsiaTheme="minorEastAsia"/>
                <w:lang w:eastAsia="ru-RU"/>
              </w:rPr>
            </w:pPr>
            <w:r>
              <w:rPr>
                <w:rFonts w:eastAsia="Times New Roman" w:cs="Times New Roman" w:ascii="Times New Roman" w:hAnsi="Times New Roman"/>
                <w:spacing w:val="-2"/>
                <w:sz w:val="22"/>
                <w:lang w:eastAsia="ru-RU"/>
              </w:rPr>
              <w:t xml:space="preserve">Актуализированы типовые региональные и муниципальные программы </w:t>
            </w:r>
          </w:p>
        </w:tc>
        <w:tc>
          <w:tcPr>
            <w:tcW w:w="1376"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10.01.2021</w:t>
            </w:r>
          </w:p>
        </w:tc>
        <w:tc>
          <w:tcPr>
            <w:tcW w:w="1269"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15.02.2021</w:t>
            </w:r>
          </w:p>
        </w:tc>
        <w:tc>
          <w:tcPr>
            <w:tcW w:w="1975" w:type="dxa"/>
            <w:tcBorders/>
            <w:shd w:color="auto" w:fill="auto" w:val="clear"/>
          </w:tcPr>
          <w:p>
            <w:pPr>
              <w:pStyle w:val="Normal"/>
              <w:rPr>
                <w:rFonts w:ascii="Times New Roman" w:hAnsi="Times New Roman"/>
                <w:color w:val="000000"/>
                <w:sz w:val="24"/>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Кабиева А.А.</w:t>
            </w:r>
          </w:p>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Главы муниципальных образований Приморского края</w:t>
            </w:r>
          </w:p>
        </w:tc>
        <w:tc>
          <w:tcPr>
            <w:tcW w:w="2778"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Проект программы</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315" w:hRule="atLeast"/>
        </w:trPr>
        <w:tc>
          <w:tcPr>
            <w:tcW w:w="844" w:type="dxa"/>
            <w:tcBorders>
              <w:top w:val="nil"/>
            </w:tcBorders>
            <w:shd w:color="auto" w:fill="auto" w:val="clear"/>
            <w:vAlign w:val="center"/>
          </w:tcPr>
          <w:p>
            <w:pPr>
              <w:pStyle w:val="Normal"/>
              <w:jc w:val="center"/>
              <w:rPr>
                <w:rFonts w:ascii="Times New Roman" w:hAnsi="Times New Roman"/>
                <w:sz w:val="22"/>
              </w:rPr>
            </w:pPr>
            <w:r>
              <w:rPr>
                <w:rFonts w:eastAsia="" w:ascii="Times New Roman" w:hAnsi="Times New Roman" w:eastAsiaTheme="minorEastAsia"/>
                <w:sz w:val="22"/>
                <w:lang w:eastAsia="ru-RU"/>
              </w:rPr>
              <w:t>1.2.1.2</w:t>
            </w:r>
          </w:p>
        </w:tc>
        <w:tc>
          <w:tcPr>
            <w:tcW w:w="2330" w:type="dxa"/>
            <w:tcBorders>
              <w:top w:val="nil"/>
            </w:tcBorders>
            <w:shd w:color="auto" w:fill="auto" w:val="clear"/>
          </w:tcPr>
          <w:p>
            <w:pPr>
              <w:pStyle w:val="Normal"/>
              <w:spacing w:lineRule="atLeast" w:line="240"/>
              <w:rPr>
                <w:rFonts w:ascii="Times New Roman" w:hAnsi="Times New Roman"/>
                <w:sz w:val="22"/>
              </w:rPr>
            </w:pPr>
            <w:r>
              <w:rPr>
                <w:rFonts w:eastAsia="" w:ascii="Times New Roman" w:hAnsi="Times New Roman" w:eastAsiaTheme="minorEastAsia"/>
                <w:sz w:val="22"/>
                <w:lang w:eastAsia="ru-RU"/>
              </w:rPr>
              <w:t>Документ утвержден</w:t>
            </w:r>
          </w:p>
        </w:tc>
        <w:tc>
          <w:tcPr>
            <w:tcW w:w="1376" w:type="dxa"/>
            <w:tcBorders>
              <w:top w:val="nil"/>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15.02.2021</w:t>
            </w:r>
          </w:p>
        </w:tc>
        <w:tc>
          <w:tcPr>
            <w:tcW w:w="1269" w:type="dxa"/>
            <w:tcBorders>
              <w:top w:val="nil"/>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15.04.2021</w:t>
            </w:r>
          </w:p>
        </w:tc>
        <w:tc>
          <w:tcPr>
            <w:tcW w:w="1975"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Главы муниципальных образований Приморского края</w:t>
            </w:r>
          </w:p>
        </w:tc>
        <w:tc>
          <w:tcPr>
            <w:tcW w:w="2778"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НПА об утверждении  муниципальной программы в Спасском МР, ЗОТА Большой Камень, Пограничном МР, Михайловском МР, Ханкайском МР, Дальнереченском МР</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315" w:hRule="atLeast"/>
        </w:trPr>
        <w:tc>
          <w:tcPr>
            <w:tcW w:w="844" w:type="dxa"/>
            <w:tcBorders/>
            <w:shd w:color="auto" w:fill="auto" w:val="clear"/>
            <w:vAlign w:val="cente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1.2.1.3</w:t>
            </w:r>
          </w:p>
        </w:tc>
        <w:tc>
          <w:tcPr>
            <w:tcW w:w="2330" w:type="dxa"/>
            <w:tcBorders/>
            <w:shd w:color="auto" w:fill="auto" w:val="clear"/>
          </w:tcPr>
          <w:p>
            <w:pPr>
              <w:pStyle w:val="Normal"/>
              <w:spacing w:lineRule="atLeast" w:line="240"/>
              <w:rPr>
                <w:rFonts w:eastAsia="" w:eastAsiaTheme="minorEastAsia"/>
                <w:lang w:eastAsia="ru-RU"/>
              </w:rPr>
            </w:pPr>
            <w:r>
              <w:rPr>
                <w:rFonts w:eastAsia="Times New Roman" w:cs="Times New Roman" w:ascii="Times New Roman" w:hAnsi="Times New Roman"/>
                <w:spacing w:val="-2"/>
                <w:sz w:val="22"/>
                <w:lang w:eastAsia="ru-RU"/>
              </w:rPr>
              <w:t>Муниципальные образования Приморского края внедрили муниципальные программы общественного здоровья</w:t>
            </w:r>
          </w:p>
        </w:tc>
        <w:tc>
          <w:tcPr>
            <w:tcW w:w="1376"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15.04.2020</w:t>
            </w:r>
          </w:p>
        </w:tc>
        <w:tc>
          <w:tcPr>
            <w:tcW w:w="1269"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30.11.2021</w:t>
            </w:r>
          </w:p>
        </w:tc>
        <w:tc>
          <w:tcPr>
            <w:tcW w:w="1975" w:type="dxa"/>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Главы муниципальных образований Приморского края</w:t>
            </w:r>
          </w:p>
        </w:tc>
        <w:tc>
          <w:tcPr>
            <w:tcW w:w="2778" w:type="dxa"/>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Отчет  о реализации прграммы в Спасский МР, ЗОТА Большой Камень, Пограничный МР, Михайловский МР, Ханкайский МР, Дальнереченский МР</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315" w:hRule="atLeast"/>
        </w:trPr>
        <w:tc>
          <w:tcPr>
            <w:tcW w:w="844" w:type="dxa"/>
            <w:tcBorders>
              <w:top w:val="nil"/>
            </w:tcBorders>
            <w:shd w:color="auto" w:fill="auto" w:val="clear"/>
            <w:vAlign w:val="center"/>
          </w:tcPr>
          <w:p>
            <w:pPr>
              <w:pStyle w:val="Normal"/>
              <w:jc w:val="center"/>
              <w:rPr>
                <w:rFonts w:ascii="Times New Roman" w:hAnsi="Times New Roman"/>
                <w:sz w:val="22"/>
              </w:rPr>
            </w:pPr>
            <w:r>
              <w:rPr>
                <w:rFonts w:eastAsia="" w:ascii="Times New Roman" w:hAnsi="Times New Roman" w:eastAsiaTheme="minorEastAsia"/>
                <w:sz w:val="22"/>
                <w:lang w:eastAsia="ru-RU"/>
              </w:rPr>
              <w:t>1.2.1.4</w:t>
            </w:r>
          </w:p>
        </w:tc>
        <w:tc>
          <w:tcPr>
            <w:tcW w:w="2330" w:type="dxa"/>
            <w:tcBorders>
              <w:top w:val="nil"/>
            </w:tcBorders>
            <w:shd w:color="auto" w:fill="auto" w:val="clear"/>
          </w:tcPr>
          <w:p>
            <w:pPr>
              <w:pStyle w:val="Normal"/>
              <w:spacing w:lineRule="atLeast" w:line="240"/>
              <w:rPr>
                <w:rFonts w:ascii="Times New Roman" w:hAnsi="Times New Roman"/>
                <w:sz w:val="22"/>
              </w:rPr>
            </w:pPr>
            <w:r>
              <w:rPr>
                <w:rFonts w:eastAsia="" w:ascii="Times New Roman" w:hAnsi="Times New Roman" w:eastAsiaTheme="minorEastAsia"/>
                <w:sz w:val="22"/>
                <w:lang w:eastAsia="ru-RU"/>
              </w:rPr>
              <w:t xml:space="preserve">Подведения итогов </w:t>
            </w:r>
          </w:p>
        </w:tc>
        <w:tc>
          <w:tcPr>
            <w:tcW w:w="1376"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15.04.2020</w:t>
            </w:r>
          </w:p>
        </w:tc>
        <w:tc>
          <w:tcPr>
            <w:tcW w:w="1269"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30.11.2021</w:t>
            </w:r>
          </w:p>
        </w:tc>
        <w:tc>
          <w:tcPr>
            <w:tcW w:w="1975"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Главы муниципальных образований Приморского края</w:t>
            </w:r>
          </w:p>
        </w:tc>
        <w:tc>
          <w:tcPr>
            <w:tcW w:w="2778"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Отчет о реализации прграммы в Спасский МР, ЗОТА Большой Камень, Пограничный МР, Михайловский МР, Ханкайский МР, Дальнереченский МР, Артемовском ГО, Партизанском ГО, Владивостокском ГО, Надеждинском МР, Ольгинском МР, Тернейском МР, Хорольском МР, Анучинском МР, Кавалеровском МР,</w:t>
            </w:r>
          </w:p>
          <w:p>
            <w:pPr>
              <w:pStyle w:val="Normal"/>
              <w:rPr>
                <w:rFonts w:eastAsia="" w:eastAsiaTheme="minorEastAsia"/>
                <w:lang w:eastAsia="ru-RU"/>
              </w:rPr>
            </w:pPr>
            <w:r>
              <w:rPr>
                <w:rFonts w:eastAsia="" w:cs="Times New Roman" w:ascii="Times New Roman" w:hAnsi="Times New Roman" w:eastAsiaTheme="minorEastAsia"/>
                <w:sz w:val="22"/>
                <w:lang w:eastAsia="ru-RU"/>
              </w:rPr>
              <w:t>Октябрьском МР</w:t>
            </w:r>
          </w:p>
        </w:tc>
        <w:tc>
          <w:tcPr>
            <w:tcW w:w="1953" w:type="dxa"/>
            <w:tcBorders>
              <w:top w:val="nil"/>
            </w:tcBorders>
            <w:shd w:color="auto" w:fill="auto" w:val="clear"/>
          </w:tcPr>
          <w:p>
            <w:pPr>
              <w:pStyle w:val="Normal"/>
              <w:rPr>
                <w:rFonts w:ascii="Times New Roman" w:hAnsi="Times New Roman" w:eastAsia="" w:cs="Times New Roman" w:eastAsiaTheme="minorEastAsia"/>
                <w:sz w:val="22"/>
                <w:lang w:eastAsia="ru-RU"/>
              </w:rPr>
            </w:pPr>
            <w:r>
              <w:rPr>
                <w:rFonts w:eastAsia="" w:cs="Times New Roman" w:eastAsiaTheme="minorEastAsia" w:ascii="Times New Roman" w:hAnsi="Times New Roman"/>
                <w:sz w:val="22"/>
                <w:lang w:eastAsia="ru-RU"/>
              </w:rPr>
            </w:r>
          </w:p>
        </w:tc>
      </w:tr>
      <w:tr>
        <w:trPr>
          <w:trHeight w:val="1315" w:hRule="atLeast"/>
        </w:trPr>
        <w:tc>
          <w:tcPr>
            <w:tcW w:w="844" w:type="dxa"/>
            <w:tcBorders>
              <w:top w:val="nil"/>
            </w:tcBorders>
            <w:shd w:color="auto" w:fill="auto" w:val="clear"/>
            <w:vAlign w:val="center"/>
          </w:tcPr>
          <w:p>
            <w:pPr>
              <w:pStyle w:val="Normal"/>
              <w:jc w:val="center"/>
              <w:rPr>
                <w:rFonts w:ascii="Times New Roman" w:hAnsi="Times New Roman"/>
                <w:sz w:val="22"/>
              </w:rPr>
            </w:pPr>
            <w:r>
              <w:rPr>
                <w:rFonts w:eastAsia="" w:ascii="Times New Roman" w:hAnsi="Times New Roman" w:eastAsiaTheme="minorEastAsia"/>
                <w:sz w:val="22"/>
                <w:lang w:eastAsia="ru-RU"/>
              </w:rPr>
              <w:t>1.2.2.</w:t>
            </w:r>
          </w:p>
        </w:tc>
        <w:tc>
          <w:tcPr>
            <w:tcW w:w="2330" w:type="dxa"/>
            <w:tcBorders>
              <w:top w:val="nil"/>
            </w:tcBorders>
            <w:shd w:color="auto" w:fill="auto" w:val="clear"/>
          </w:tcPr>
          <w:p>
            <w:pPr>
              <w:pStyle w:val="Normal"/>
              <w:spacing w:lineRule="atLeast" w:line="240"/>
              <w:rPr>
                <w:rFonts w:ascii="Times New Roman" w:hAnsi="Times New Roman"/>
                <w:sz w:val="22"/>
              </w:rPr>
            </w:pPr>
            <w:r>
              <w:rPr>
                <w:rFonts w:eastAsia="" w:ascii="Times New Roman" w:hAnsi="Times New Roman" w:eastAsiaTheme="minorEastAsia"/>
                <w:sz w:val="22"/>
                <w:lang w:eastAsia="ru-RU"/>
              </w:rPr>
              <w:t>Не менее 60 % муниципальных образований внедрили муниципальные программы по укреплению общественного здоровья</w:t>
            </w:r>
          </w:p>
        </w:tc>
        <w:tc>
          <w:tcPr>
            <w:tcW w:w="1376" w:type="dxa"/>
            <w:tcBorders>
              <w:top w:val="nil"/>
            </w:tcBorders>
            <w:shd w:color="auto" w:fill="auto" w:val="clear"/>
          </w:tcPr>
          <w:p>
            <w:pPr>
              <w:pStyle w:val="Normal"/>
              <w:jc w:val="center"/>
              <w:rPr>
                <w:rFonts w:ascii="Times New Roman" w:hAnsi="Times New Roman"/>
                <w:sz w:val="22"/>
              </w:rPr>
            </w:pPr>
            <w:r>
              <w:rPr>
                <w:rFonts w:eastAsia="" w:cs="Times New Roman" w:ascii="Times New Roman" w:hAnsi="Times New Roman" w:eastAsiaTheme="minorEastAsia"/>
                <w:sz w:val="22"/>
                <w:lang w:eastAsia="ru-RU"/>
              </w:rPr>
              <w:t>-</w:t>
            </w:r>
          </w:p>
        </w:tc>
        <w:tc>
          <w:tcPr>
            <w:tcW w:w="1269" w:type="dxa"/>
            <w:tcBorders>
              <w:top w:val="nil"/>
            </w:tcBorders>
            <w:shd w:color="auto" w:fill="auto" w:val="clear"/>
          </w:tcPr>
          <w:p>
            <w:pPr>
              <w:pStyle w:val="Normal"/>
              <w:jc w:val="center"/>
              <w:rPr>
                <w:rFonts w:ascii="Times New Roman" w:hAnsi="Times New Roman"/>
                <w:sz w:val="22"/>
              </w:rPr>
            </w:pPr>
            <w:r>
              <w:rPr>
                <w:rFonts w:eastAsia="" w:cs="Times New Roman" w:ascii="Times New Roman" w:hAnsi="Times New Roman" w:eastAsiaTheme="minorEastAsia"/>
                <w:sz w:val="22"/>
                <w:lang w:eastAsia="ru-RU"/>
              </w:rPr>
              <w:t>30.11.2022</w:t>
            </w:r>
          </w:p>
        </w:tc>
        <w:tc>
          <w:tcPr>
            <w:tcW w:w="1975" w:type="dxa"/>
            <w:tcBorders>
              <w:top w:val="nil"/>
            </w:tcBorders>
            <w:shd w:color="auto" w:fill="auto" w:val="clear"/>
          </w:tcPr>
          <w:p>
            <w:pPr>
              <w:pStyle w:val="Normal"/>
              <w:rPr>
                <w:rFonts w:ascii="Times New Roman" w:hAnsi="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ascii="Times New Roman" w:hAnsi="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sz w:val="22"/>
              </w:rPr>
            </w:pPr>
            <w:r>
              <w:rPr>
                <w:rFonts w:eastAsia="" w:cs="Times New Roman" w:ascii="Times New Roman" w:hAnsi="Times New Roman" w:eastAsiaTheme="minorEastAsia"/>
                <w:sz w:val="22"/>
                <w:lang w:eastAsia="ru-RU"/>
              </w:rPr>
              <w:t>Бардовский А.В.</w:t>
            </w:r>
          </w:p>
          <w:p>
            <w:pPr>
              <w:pStyle w:val="Normal"/>
              <w:jc w:val="center"/>
              <w:rPr>
                <w:rFonts w:ascii="Times New Roman" w:hAnsi="Times New Roman"/>
                <w:sz w:val="22"/>
              </w:rPr>
            </w:pPr>
            <w:r>
              <w:rPr>
                <w:rFonts w:eastAsia="" w:cs="Times New Roman" w:ascii="Times New Roman" w:hAnsi="Times New Roman" w:eastAsiaTheme="minorEastAsia"/>
                <w:sz w:val="22"/>
                <w:lang w:eastAsia="ru-RU"/>
              </w:rPr>
              <w:t>Главы муниципальных образований Приморского края</w:t>
            </w:r>
          </w:p>
        </w:tc>
        <w:tc>
          <w:tcPr>
            <w:tcW w:w="2778" w:type="dxa"/>
            <w:tcBorders>
              <w:top w:val="nil"/>
            </w:tcBorders>
            <w:shd w:color="auto" w:fill="auto" w:val="clear"/>
          </w:tcPr>
          <w:p>
            <w:pPr>
              <w:pStyle w:val="Normal"/>
              <w:spacing w:lineRule="auto" w:line="228"/>
              <w:rPr>
                <w:rFonts w:ascii="Times New Roman" w:hAnsi="Times New Roman"/>
                <w:sz w:val="22"/>
              </w:rPr>
            </w:pPr>
            <w:r>
              <w:rPr>
                <w:rFonts w:eastAsia="" w:cs="Times New Roman" w:ascii="Times New Roman" w:hAnsi="Times New Roman" w:eastAsiaTheme="minorEastAsia"/>
                <w:sz w:val="22"/>
                <w:lang w:eastAsia="ru-RU"/>
              </w:rPr>
              <w:t>Отчет 21 муниципальных образований, внедривших программы в 2020 году (Артемовский ГО, Партизанский ГО, Владивостокский ГО, Надеждинский МР, Ольгинский МР, Тернейский МР, Хорольский МР, Анучинский МР, Кавалеровский МР,</w:t>
            </w:r>
          </w:p>
          <w:p>
            <w:pPr>
              <w:pStyle w:val="Normal"/>
              <w:spacing w:lineRule="auto" w:line="228"/>
              <w:rPr>
                <w:rFonts w:ascii="Times New Roman" w:hAnsi="Times New Roman"/>
                <w:sz w:val="22"/>
              </w:rPr>
            </w:pPr>
            <w:r>
              <w:rPr>
                <w:rFonts w:eastAsia="" w:cs="Times New Roman" w:ascii="Times New Roman" w:hAnsi="Times New Roman" w:eastAsiaTheme="minorEastAsia"/>
                <w:sz w:val="22"/>
                <w:lang w:eastAsia="ru-RU"/>
              </w:rPr>
              <w:t>Октябрьский МР, 2021 году (Спасский МР, ЗОТА Большой Камень, Пограничный МР, Михайловский МР, Ханкайский МР, Дальнереченский МР), 2022 году (Кировский МР, Лазовский МР, Арсеньевский МР, ЗАТО Фокино, Дальнегорский ГО)</w:t>
            </w:r>
          </w:p>
          <w:p>
            <w:pPr>
              <w:pStyle w:val="Normal"/>
              <w:spacing w:lineRule="auto" w:line="228"/>
              <w:rPr>
                <w:rFonts w:ascii="Times New Roman" w:hAnsi="Times New Roman"/>
                <w:sz w:val="22"/>
              </w:rPr>
            </w:pPr>
            <w:r>
              <w:rPr>
                <w:rFonts w:eastAsia="" w:cs="Times New Roman" w:ascii="Times New Roman" w:hAnsi="Times New Roman" w:eastAsiaTheme="minorEastAsia"/>
                <w:sz w:val="22"/>
                <w:lang w:eastAsia="ru-RU"/>
              </w:rPr>
              <w:t>Охват- 21 муниципальное образование.</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315" w:hRule="atLeast"/>
        </w:trPr>
        <w:tc>
          <w:tcPr>
            <w:tcW w:w="844" w:type="dxa"/>
            <w:tcBorders>
              <w:top w:val="nil"/>
            </w:tcBorders>
            <w:shd w:color="auto" w:fill="auto" w:val="clear"/>
            <w:vAlign w:val="center"/>
          </w:tcPr>
          <w:p>
            <w:pPr>
              <w:pStyle w:val="Normal"/>
              <w:jc w:val="center"/>
              <w:rPr>
                <w:rFonts w:ascii="Times New Roman" w:hAnsi="Times New Roman"/>
                <w:sz w:val="22"/>
              </w:rPr>
            </w:pPr>
            <w:r>
              <w:rPr>
                <w:rFonts w:eastAsia="" w:ascii="Times New Roman" w:hAnsi="Times New Roman" w:eastAsiaTheme="minorEastAsia"/>
                <w:sz w:val="22"/>
                <w:lang w:eastAsia="ru-RU"/>
              </w:rPr>
              <w:t>1.2.3.</w:t>
            </w:r>
          </w:p>
        </w:tc>
        <w:tc>
          <w:tcPr>
            <w:tcW w:w="2330" w:type="dxa"/>
            <w:tcBorders>
              <w:top w:val="nil"/>
            </w:tcBorders>
            <w:shd w:color="auto" w:fill="auto" w:val="clear"/>
          </w:tcPr>
          <w:p>
            <w:pPr>
              <w:pStyle w:val="Normal"/>
              <w:spacing w:lineRule="atLeast" w:line="240"/>
              <w:rPr>
                <w:rFonts w:ascii="Times New Roman" w:hAnsi="Times New Roman"/>
                <w:sz w:val="22"/>
              </w:rPr>
            </w:pPr>
            <w:r>
              <w:rPr>
                <w:rFonts w:eastAsia="" w:ascii="Times New Roman" w:hAnsi="Times New Roman" w:eastAsiaTheme="minorEastAsia"/>
                <w:sz w:val="22"/>
                <w:lang w:eastAsia="ru-RU"/>
              </w:rPr>
              <w:t>Не менее 80 % муниципальных образований внедрили муниципальные программы по укреплению общественного здоровья</w:t>
            </w:r>
          </w:p>
        </w:tc>
        <w:tc>
          <w:tcPr>
            <w:tcW w:w="1376"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w:t>
            </w:r>
          </w:p>
        </w:tc>
        <w:tc>
          <w:tcPr>
            <w:tcW w:w="1269" w:type="dxa"/>
            <w:tcBorders>
              <w:top w:val="nil"/>
            </w:tcBorders>
            <w:shd w:color="auto" w:fill="auto" w:val="clear"/>
          </w:tcPr>
          <w:p>
            <w:pPr>
              <w:pStyle w:val="Normal"/>
              <w:jc w:val="center"/>
              <w:rPr>
                <w:rFonts w:ascii="Times New Roman" w:hAnsi="Times New Roman"/>
                <w:sz w:val="22"/>
              </w:rPr>
            </w:pPr>
            <w:r>
              <w:rPr>
                <w:rFonts w:eastAsia="" w:cs="Times New Roman" w:ascii="Times New Roman" w:hAnsi="Times New Roman" w:eastAsiaTheme="minorEastAsia"/>
                <w:sz w:val="22"/>
                <w:lang w:eastAsia="ru-RU"/>
              </w:rPr>
              <w:t>30.11.2023</w:t>
            </w:r>
          </w:p>
        </w:tc>
        <w:tc>
          <w:tcPr>
            <w:tcW w:w="1975" w:type="dxa"/>
            <w:tcBorders>
              <w:top w:val="nil"/>
            </w:tcBorders>
            <w:shd w:color="auto" w:fill="auto" w:val="clear"/>
          </w:tcPr>
          <w:p>
            <w:pPr>
              <w:pStyle w:val="Normal"/>
              <w:rPr>
                <w:rFonts w:ascii="Times New Roman" w:hAnsi="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ascii="Times New Roman" w:hAnsi="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sz w:val="22"/>
              </w:rPr>
            </w:pPr>
            <w:r>
              <w:rPr>
                <w:rFonts w:eastAsia="" w:cs="Times New Roman" w:ascii="Times New Roman" w:hAnsi="Times New Roman" w:eastAsiaTheme="minorEastAsia"/>
                <w:sz w:val="22"/>
                <w:lang w:eastAsia="ru-RU"/>
              </w:rPr>
              <w:t>Бардовский А.В.</w:t>
            </w:r>
          </w:p>
          <w:p>
            <w:pPr>
              <w:pStyle w:val="Normal"/>
              <w:jc w:val="center"/>
              <w:rPr>
                <w:rFonts w:ascii="Times New Roman" w:hAnsi="Times New Roman"/>
                <w:sz w:val="22"/>
              </w:rPr>
            </w:pPr>
            <w:r>
              <w:rPr>
                <w:rFonts w:eastAsia="" w:cs="Times New Roman" w:ascii="Times New Roman" w:hAnsi="Times New Roman" w:eastAsiaTheme="minorEastAsia"/>
                <w:sz w:val="22"/>
                <w:lang w:eastAsia="ru-RU"/>
              </w:rPr>
              <w:t>Главы муниципальных образований Приморского края</w:t>
            </w:r>
          </w:p>
        </w:tc>
        <w:tc>
          <w:tcPr>
            <w:tcW w:w="2778" w:type="dxa"/>
            <w:tcBorders>
              <w:top w:val="nil"/>
            </w:tcBorders>
            <w:shd w:color="auto" w:fill="auto" w:val="clear"/>
          </w:tcPr>
          <w:p>
            <w:pPr>
              <w:pStyle w:val="Normal"/>
              <w:spacing w:lineRule="auto" w:line="228"/>
              <w:rPr>
                <w:rFonts w:ascii="Times New Roman" w:hAnsi="Times New Roman"/>
                <w:sz w:val="22"/>
              </w:rPr>
            </w:pPr>
            <w:r>
              <w:rPr>
                <w:rFonts w:eastAsia="" w:cs="Times New Roman" w:ascii="Times New Roman" w:hAnsi="Times New Roman" w:eastAsiaTheme="minorEastAsia"/>
                <w:sz w:val="22"/>
                <w:lang w:eastAsia="ru-RU"/>
              </w:rPr>
              <w:t>Отчет 29 муниципальных образований, внедривших программы в 2020 году (Артемовский ГО, Партизанский ГО, Владивостокский ГО, Надеждинский МР, Ольгинский МР, Тернейский МР, Хорольский МР, Анучинский МР, Кавалеровский МР,</w:t>
            </w:r>
          </w:p>
          <w:p>
            <w:pPr>
              <w:pStyle w:val="Normal"/>
              <w:spacing w:lineRule="auto" w:line="228"/>
              <w:rPr>
                <w:rFonts w:ascii="Times New Roman" w:hAnsi="Times New Roman"/>
                <w:sz w:val="22"/>
              </w:rPr>
            </w:pPr>
            <w:r>
              <w:rPr>
                <w:rFonts w:eastAsia="" w:cs="Times New Roman" w:ascii="Times New Roman" w:hAnsi="Times New Roman" w:eastAsiaTheme="minorEastAsia"/>
                <w:sz w:val="22"/>
                <w:lang w:eastAsia="ru-RU"/>
              </w:rPr>
              <w:t>Октябрьский МР, 2021 году (Спасский МР, ЗОТА Большой Камень, Пограничный МР, Михайловский МР, Ханкайский МР, Дальнереченский МР), 2022 году (Кировский МР, Лазовский МР, Арсеньевский МР, ЗАТО Фокино, Дальнегорский ГО), 2023 году (Спасский ГО, Дальнереченский МР, Красноармейский МР, Лесозаводский ГО, Находкинский ГО, Пожарский МР, Черниговский МР, Чугуевский МР)</w:t>
            </w:r>
          </w:p>
          <w:p>
            <w:pPr>
              <w:pStyle w:val="Normal"/>
              <w:spacing w:lineRule="auto" w:line="228"/>
              <w:rPr>
                <w:rFonts w:ascii="Times New Roman" w:hAnsi="Times New Roman"/>
                <w:sz w:val="22"/>
              </w:rPr>
            </w:pPr>
            <w:r>
              <w:rPr>
                <w:rFonts w:eastAsia="" w:cs="Times New Roman" w:ascii="Times New Roman" w:hAnsi="Times New Roman" w:eastAsiaTheme="minorEastAsia"/>
                <w:sz w:val="22"/>
                <w:lang w:eastAsia="ru-RU"/>
              </w:rPr>
              <w:t>Охват- 29 муниципальных образования.</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rHeight w:val="1315" w:hRule="atLeast"/>
        </w:trPr>
        <w:tc>
          <w:tcPr>
            <w:tcW w:w="844" w:type="dxa"/>
            <w:tcBorders>
              <w:top w:val="nil"/>
            </w:tcBorders>
            <w:shd w:color="auto" w:fill="auto" w:val="clear"/>
            <w:vAlign w:val="center"/>
          </w:tcPr>
          <w:p>
            <w:pPr>
              <w:pStyle w:val="Normal"/>
              <w:jc w:val="center"/>
              <w:rPr>
                <w:rFonts w:ascii="Times New Roman" w:hAnsi="Times New Roman"/>
                <w:sz w:val="22"/>
              </w:rPr>
            </w:pPr>
            <w:r>
              <w:rPr>
                <w:rFonts w:eastAsia="" w:ascii="Times New Roman" w:hAnsi="Times New Roman" w:eastAsiaTheme="minorEastAsia"/>
                <w:sz w:val="22"/>
                <w:lang w:eastAsia="ru-RU"/>
              </w:rPr>
              <w:t>1.2.4.</w:t>
            </w:r>
          </w:p>
        </w:tc>
        <w:tc>
          <w:tcPr>
            <w:tcW w:w="2330" w:type="dxa"/>
            <w:tcBorders>
              <w:top w:val="nil"/>
            </w:tcBorders>
            <w:shd w:color="auto" w:fill="auto" w:val="clear"/>
          </w:tcPr>
          <w:p>
            <w:pPr>
              <w:pStyle w:val="Normal"/>
              <w:spacing w:lineRule="atLeast" w:line="240"/>
              <w:rPr>
                <w:rFonts w:ascii="Times New Roman" w:hAnsi="Times New Roman"/>
                <w:sz w:val="22"/>
              </w:rPr>
            </w:pPr>
            <w:r>
              <w:rPr>
                <w:rFonts w:eastAsia="" w:ascii="Times New Roman" w:hAnsi="Times New Roman" w:eastAsiaTheme="minorEastAsia"/>
                <w:sz w:val="22"/>
                <w:lang w:eastAsia="ru-RU"/>
              </w:rPr>
              <w:t>Не менее 100 % муниципальных образований внедрили муниципальные программы по укреплению общественного здоровья</w:t>
            </w:r>
          </w:p>
        </w:tc>
        <w:tc>
          <w:tcPr>
            <w:tcW w:w="1376"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w:t>
            </w:r>
          </w:p>
        </w:tc>
        <w:tc>
          <w:tcPr>
            <w:tcW w:w="1269" w:type="dxa"/>
            <w:tcBorders>
              <w:top w:val="nil"/>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30.11.2024</w:t>
            </w:r>
          </w:p>
        </w:tc>
        <w:tc>
          <w:tcPr>
            <w:tcW w:w="1975"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Бардовский А.В.</w:t>
            </w:r>
          </w:p>
          <w:p>
            <w:pPr>
              <w:pStyle w:val="Normal"/>
              <w:jc w:val="center"/>
              <w:rPr>
                <w:rFonts w:eastAsia="" w:eastAsiaTheme="minorEastAsia"/>
                <w:lang w:eastAsia="ru-RU"/>
              </w:rPr>
            </w:pPr>
            <w:r>
              <w:rPr>
                <w:rFonts w:eastAsia="" w:cs="Times New Roman" w:ascii="Times New Roman" w:hAnsi="Times New Roman" w:eastAsiaTheme="minorEastAsia"/>
                <w:sz w:val="22"/>
                <w:lang w:eastAsia="ru-RU"/>
              </w:rPr>
              <w:t>Главы муниципальных образований Приморского края</w:t>
            </w:r>
          </w:p>
        </w:tc>
        <w:tc>
          <w:tcPr>
            <w:tcW w:w="2778" w:type="dxa"/>
            <w:tcBorders>
              <w:top w:val="nil"/>
            </w:tcBorders>
            <w:shd w:color="auto" w:fill="auto" w:val="clear"/>
          </w:tcPr>
          <w:p>
            <w:pPr>
              <w:pStyle w:val="Normal"/>
              <w:spacing w:lineRule="auto" w:line="228"/>
              <w:rPr>
                <w:rFonts w:eastAsia="" w:eastAsiaTheme="minorEastAsia"/>
                <w:lang w:eastAsia="ru-RU"/>
              </w:rPr>
            </w:pPr>
            <w:r>
              <w:rPr>
                <w:rFonts w:eastAsia="" w:cs="Times New Roman" w:ascii="Times New Roman" w:hAnsi="Times New Roman" w:eastAsiaTheme="minorEastAsia"/>
                <w:sz w:val="22"/>
                <w:lang w:eastAsia="ru-RU"/>
              </w:rPr>
              <w:t>Отчет 34 муниципальных образований, внедривших программы в 2020 году (Артемовский ГО, Партизанский ГО, Владивостокский ГО, Надеждинский МР, Ольгинский МР, Тернейский МР, Хорольский МР, Анучинский МР, Кавалеровский МР,</w:t>
            </w:r>
          </w:p>
          <w:p>
            <w:pPr>
              <w:pStyle w:val="Normal"/>
              <w:spacing w:lineRule="auto" w:line="228"/>
              <w:rPr>
                <w:rFonts w:eastAsia="" w:eastAsiaTheme="minorEastAsia"/>
                <w:lang w:eastAsia="ru-RU"/>
              </w:rPr>
            </w:pPr>
            <w:r>
              <w:rPr>
                <w:rFonts w:eastAsia="" w:cs="Times New Roman" w:ascii="Times New Roman" w:hAnsi="Times New Roman" w:eastAsiaTheme="minorEastAsia"/>
                <w:sz w:val="22"/>
                <w:lang w:eastAsia="ru-RU"/>
              </w:rPr>
              <w:t>Октябрьский МР, 2021 году (Спасский МР, ЗОТА Большой Камень, Пограничный МР, Михайловский МР, Ханкайский МР, Дальнереченский МР), 2022 году (Кировский МР, Лазовский МР, Арсеньевский МР, ЗАТО Фокино, Дальнегорский ГО), 2023 году (Спасский ГО, Дальнереченский МР, Красноармейский МР, Лесозаводский ГО, Находкинский ГО, Пожарский МР, Черниговский МР, Чугуевский МР), 2024 году (Партизанский МР, Уссурийский МР, Хасанский МР, Шкотовский МР, Яковлевский МР).</w:t>
            </w:r>
          </w:p>
          <w:p>
            <w:pPr>
              <w:pStyle w:val="Normal"/>
              <w:spacing w:lineRule="auto" w:line="228"/>
              <w:rPr>
                <w:rFonts w:eastAsia="" w:eastAsiaTheme="minorEastAsia"/>
                <w:lang w:eastAsia="ru-RU"/>
              </w:rPr>
            </w:pPr>
            <w:r>
              <w:rPr>
                <w:rFonts w:eastAsia="" w:cs="Times New Roman" w:eastAsiaTheme="minorEastAsia" w:ascii="Times New Roman" w:hAnsi="Times New Roman"/>
                <w:sz w:val="22"/>
                <w:lang w:eastAsia="ru-RU"/>
              </w:rPr>
              <w:t>Охват- 34 муниципальных образования.</w:t>
            </w:r>
          </w:p>
          <w:p>
            <w:pPr>
              <w:pStyle w:val="Normal"/>
              <w:spacing w:lineRule="auto" w:line="228"/>
              <w:rPr>
                <w:rFonts w:ascii="Times New Roman" w:hAnsi="Times New Roman" w:eastAsia="" w:cs="Times New Roman" w:eastAsiaTheme="minorEastAsia"/>
                <w:sz w:val="22"/>
                <w:lang w:eastAsia="ru-RU"/>
              </w:rPr>
            </w:pPr>
            <w:r>
              <w:rPr>
                <w:rFonts w:eastAsia="" w:eastAsiaTheme="minorEastAsia"/>
                <w:lang w:eastAsia="ru-RU"/>
              </w:rPr>
            </w:r>
          </w:p>
          <w:p>
            <w:pPr>
              <w:pStyle w:val="Normal"/>
              <w:spacing w:lineRule="auto" w:line="228"/>
              <w:rPr>
                <w:rFonts w:ascii="Times New Roman" w:hAnsi="Times New Roman" w:eastAsia="" w:cs="Times New Roman" w:eastAsiaTheme="minorEastAsia"/>
                <w:sz w:val="22"/>
                <w:lang w:eastAsia="ru-RU"/>
              </w:rPr>
            </w:pPr>
            <w:r>
              <w:rPr>
                <w:rFonts w:eastAsia="" w:eastAsiaTheme="minorEastAsia"/>
                <w:lang w:eastAsia="ru-RU"/>
              </w:rPr>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shd w:color="auto" w:fill="auto" w:val="clear"/>
            <w:vAlign w:val="cente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1.3</w:t>
            </w:r>
          </w:p>
        </w:tc>
        <w:tc>
          <w:tcPr>
            <w:tcW w:w="2330" w:type="dxa"/>
            <w:tcBorders/>
            <w:shd w:color="auto" w:fill="auto" w:val="clear"/>
            <w:vAlign w:val="center"/>
          </w:tcPr>
          <w:p>
            <w:pPr>
              <w:pStyle w:val="Normal"/>
              <w:spacing w:lineRule="auto" w:line="228"/>
              <w:rPr>
                <w:rFonts w:ascii="Times New Roman" w:hAnsi="Times New Roman"/>
                <w:color w:val="000000"/>
                <w:sz w:val="24"/>
              </w:rPr>
            </w:pPr>
            <w:r>
              <w:rPr>
                <w:rFonts w:eastAsia="Times New Roman" w:cs="Times New Roman" w:ascii="Times New Roman" w:hAnsi="Times New Roman"/>
                <w:b/>
                <w:bCs/>
                <w:color w:val="000000"/>
                <w:spacing w:val="-2"/>
                <w:sz w:val="22"/>
                <w:lang w:eastAsia="ru-RU"/>
              </w:rPr>
              <w:t>Реализованы региональные программы по формированию приверженности</w:t>
            </w:r>
            <w:r>
              <w:rPr>
                <w:rFonts w:eastAsia="Times New Roman" w:cs="Times New Roman" w:ascii="Times New Roman" w:hAnsi="Times New Roman"/>
                <w:color w:val="000000"/>
                <w:spacing w:val="-2"/>
                <w:sz w:val="22"/>
                <w:lang w:eastAsia="ru-RU"/>
              </w:rPr>
              <w:t xml:space="preserve"> </w:t>
            </w:r>
            <w:r>
              <w:rPr>
                <w:rFonts w:eastAsia="Times New Roman" w:cs="Times New Roman" w:ascii="Times New Roman" w:hAnsi="Times New Roman"/>
                <w:b/>
                <w:bCs/>
                <w:color w:val="000000"/>
                <w:spacing w:val="-2"/>
                <w:sz w:val="22"/>
                <w:lang w:eastAsia="ru-RU"/>
              </w:rPr>
              <w:t>здоровому образу жизни с привлечением социально ориентированных некоммерческих организаций и волонтерских движений</w:t>
            </w:r>
          </w:p>
        </w:tc>
        <w:tc>
          <w:tcPr>
            <w:tcW w:w="1376"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01.01.2020</w:t>
            </w:r>
          </w:p>
        </w:tc>
        <w:tc>
          <w:tcPr>
            <w:tcW w:w="1269"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15.12.2024</w:t>
            </w:r>
          </w:p>
        </w:tc>
        <w:tc>
          <w:tcPr>
            <w:tcW w:w="1975"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Бардовский А.В.</w:t>
            </w:r>
          </w:p>
        </w:tc>
        <w:tc>
          <w:tcPr>
            <w:tcW w:w="2778" w:type="dxa"/>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Отчет о реализации проекта руководителем СОНКО.</w:t>
            </w:r>
          </w:p>
          <w:p>
            <w:pPr>
              <w:pStyle w:val="Normal"/>
              <w:rPr>
                <w:rFonts w:ascii="Times New Roman" w:hAnsi="Times New Roman" w:eastAsia="" w:cs="Times New Roman" w:eastAsiaTheme="minorEastAsia"/>
                <w:sz w:val="22"/>
                <w:lang w:eastAsia="ru-RU"/>
              </w:rPr>
            </w:pPr>
            <w:r>
              <w:rPr>
                <w:rFonts w:eastAsia="" w:cs="Times New Roman" w:eastAsiaTheme="minorEastAsia" w:ascii="Times New Roman" w:hAnsi="Times New Roman"/>
                <w:sz w:val="22"/>
                <w:lang w:eastAsia="ru-RU"/>
              </w:rPr>
            </w:r>
          </w:p>
          <w:p>
            <w:pPr>
              <w:pStyle w:val="Normal"/>
              <w:rPr>
                <w:rFonts w:eastAsia="" w:eastAsiaTheme="minorEastAsia"/>
                <w:lang w:eastAsia="ru-RU"/>
              </w:rPr>
            </w:pPr>
            <w:r>
              <w:rPr>
                <w:rFonts w:eastAsia="" w:cs="Times New Roman" w:ascii="Times New Roman" w:hAnsi="Times New Roman" w:eastAsiaTheme="minorEastAsia"/>
                <w:sz w:val="22"/>
                <w:lang w:eastAsia="ru-RU"/>
              </w:rPr>
              <w:t>Внедрение 2 проектов по формированию приверженности к ЗОЖ СОНКО.</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shd w:color="auto" w:fill="auto" w:val="clear"/>
          </w:tcPr>
          <w:p>
            <w:pPr>
              <w:pStyle w:val="Normal"/>
              <w:spacing w:lineRule="auto" w:line="228"/>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2.1.1</w:t>
            </w:r>
          </w:p>
        </w:tc>
        <w:tc>
          <w:tcPr>
            <w:tcW w:w="2330" w:type="dxa"/>
            <w:tcBorders/>
            <w:shd w:color="auto" w:fill="auto" w:val="clear"/>
            <w:vAlign w:val="center"/>
          </w:tcPr>
          <w:p>
            <w:pPr>
              <w:pStyle w:val="Normal"/>
              <w:spacing w:lineRule="auto" w:line="228"/>
              <w:rPr>
                <w:rFonts w:eastAsia="" w:eastAsiaTheme="minorEastAsia"/>
                <w:lang w:eastAsia="ru-RU"/>
              </w:rPr>
            </w:pPr>
            <w:r>
              <w:rPr>
                <w:rFonts w:eastAsia="Times New Roman" w:cs="Times New Roman" w:ascii="Times New Roman" w:hAnsi="Times New Roman"/>
                <w:color w:val="000000" w:themeColor="text1"/>
                <w:spacing w:val="-2"/>
                <w:sz w:val="22"/>
                <w:lang w:eastAsia="ru-RU"/>
              </w:rPr>
              <w:t>Проведен краевой конкурс по отбору проектов на предоставление субсидий некоммерческим организациям</w:t>
            </w:r>
          </w:p>
        </w:tc>
        <w:tc>
          <w:tcPr>
            <w:tcW w:w="1376"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w:t>
            </w:r>
          </w:p>
        </w:tc>
        <w:tc>
          <w:tcPr>
            <w:tcW w:w="1269" w:type="dxa"/>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15.12.2021</w:t>
            </w:r>
          </w:p>
        </w:tc>
        <w:tc>
          <w:tcPr>
            <w:tcW w:w="1975" w:type="dxa"/>
            <w:tcBorders/>
            <w:shd w:color="auto" w:fill="auto" w:val="clear"/>
          </w:tcPr>
          <w:p>
            <w:pPr>
              <w:pStyle w:val="Normal"/>
              <w:spacing w:lineRule="auto" w:line="259" w:before="0" w:after="160"/>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Кухарь Н.А.</w:t>
            </w:r>
          </w:p>
        </w:tc>
        <w:tc>
          <w:tcPr>
            <w:tcW w:w="2778" w:type="dxa"/>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Отчет о реализации проекта руководителем СОНКО.</w:t>
            </w:r>
          </w:p>
          <w:p>
            <w:pPr>
              <w:pStyle w:val="Normal"/>
              <w:rPr>
                <w:rFonts w:ascii="Times New Roman" w:hAnsi="Times New Roman" w:eastAsia="" w:cs="Times New Roman" w:eastAsiaTheme="minorEastAsia"/>
                <w:sz w:val="22"/>
                <w:lang w:eastAsia="ru-RU"/>
              </w:rPr>
            </w:pPr>
            <w:r>
              <w:rPr>
                <w:rFonts w:eastAsia="" w:cs="Times New Roman" w:eastAsiaTheme="minorEastAsia" w:ascii="Times New Roman" w:hAnsi="Times New Roman"/>
                <w:sz w:val="22"/>
                <w:lang w:eastAsia="ru-RU"/>
              </w:rPr>
            </w:r>
          </w:p>
          <w:p>
            <w:pPr>
              <w:pStyle w:val="Normal"/>
              <w:rPr>
                <w:rFonts w:eastAsia="" w:eastAsiaTheme="minorEastAsia"/>
                <w:lang w:eastAsia="ru-RU"/>
              </w:rPr>
            </w:pPr>
            <w:r>
              <w:rPr>
                <w:rFonts w:eastAsia="" w:cs="Times New Roman" w:ascii="Times New Roman" w:hAnsi="Times New Roman" w:eastAsiaTheme="minorEastAsia"/>
                <w:sz w:val="22"/>
                <w:lang w:eastAsia="ru-RU"/>
              </w:rPr>
              <w:t>Внедрение 2 проектов по формированию приверженности к ЗОЖ СОНКО. Охват 700 тыс. человек</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shd w:color="auto" w:fill="auto" w:val="clear"/>
            <w:vAlign w:val="cente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2.1.1.1</w:t>
            </w:r>
          </w:p>
        </w:tc>
        <w:tc>
          <w:tcPr>
            <w:tcW w:w="2330" w:type="dxa"/>
            <w:tcBorders/>
            <w:shd w:color="auto" w:fill="auto" w:val="clear"/>
          </w:tcPr>
          <w:p>
            <w:pPr>
              <w:pStyle w:val="Normal"/>
              <w:spacing w:lineRule="auto" w:line="228"/>
              <w:rPr>
                <w:rFonts w:ascii="Times New Roman" w:hAnsi="Times New Roman" w:eastAsia="Times New Roman" w:cs="Times New Roman"/>
                <w:spacing w:val="-2"/>
                <w:sz w:val="22"/>
              </w:rPr>
            </w:pPr>
            <w:r>
              <w:rPr>
                <w:rFonts w:eastAsia="Times New Roman" w:cs="Times New Roman" w:ascii="Times New Roman" w:hAnsi="Times New Roman"/>
                <w:spacing w:val="-2"/>
                <w:sz w:val="22"/>
                <w:lang w:eastAsia="ru-RU"/>
              </w:rPr>
              <w:t xml:space="preserve">Подготовлено необходимое материально — техническое обеспечение </w:t>
            </w:r>
          </w:p>
        </w:tc>
        <w:tc>
          <w:tcPr>
            <w:tcW w:w="1376"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01.02.2021</w:t>
            </w:r>
          </w:p>
        </w:tc>
        <w:tc>
          <w:tcPr>
            <w:tcW w:w="1269"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15.03.2021</w:t>
            </w:r>
          </w:p>
        </w:tc>
        <w:tc>
          <w:tcPr>
            <w:tcW w:w="1975"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Кухарь Н.А.</w:t>
            </w:r>
          </w:p>
        </w:tc>
        <w:tc>
          <w:tcPr>
            <w:tcW w:w="2778"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Приказ</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shd w:color="auto" w:fill="auto" w:val="clear"/>
            <w:vAlign w:val="cente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2.1.1.2</w:t>
            </w:r>
          </w:p>
        </w:tc>
        <w:tc>
          <w:tcPr>
            <w:tcW w:w="2330" w:type="dxa"/>
            <w:tcBorders/>
            <w:shd w:color="auto" w:fill="auto" w:val="clear"/>
          </w:tcPr>
          <w:p>
            <w:pPr>
              <w:pStyle w:val="Normal"/>
              <w:spacing w:lineRule="auto" w:line="228"/>
              <w:rPr>
                <w:rFonts w:ascii="Times New Roman" w:hAnsi="Times New Roman" w:eastAsia="Times New Roman" w:cs="Times New Roman"/>
                <w:spacing w:val="-2"/>
                <w:sz w:val="22"/>
              </w:rPr>
            </w:pPr>
            <w:r>
              <w:rPr>
                <w:rFonts w:eastAsia="Times New Roman" w:cs="Times New Roman" w:ascii="Times New Roman" w:hAnsi="Times New Roman"/>
                <w:spacing w:val="-2"/>
                <w:sz w:val="22"/>
                <w:lang w:eastAsia="ru-RU"/>
              </w:rPr>
              <w:t>Проведение конкурса</w:t>
            </w:r>
          </w:p>
        </w:tc>
        <w:tc>
          <w:tcPr>
            <w:tcW w:w="1376"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28.02.2021</w:t>
            </w:r>
          </w:p>
        </w:tc>
        <w:tc>
          <w:tcPr>
            <w:tcW w:w="1269"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20.03.2021</w:t>
            </w:r>
          </w:p>
        </w:tc>
        <w:tc>
          <w:tcPr>
            <w:tcW w:w="1975" w:type="dxa"/>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shd w:color="auto" w:fill="auto" w:val="clear"/>
          </w:tcPr>
          <w:p>
            <w:pPr>
              <w:pStyle w:val="Normal"/>
              <w:spacing w:lineRule="auto" w:line="259" w:before="0" w:after="160"/>
              <w:rPr>
                <w:rFonts w:ascii="Times New Roman" w:hAnsi="Times New Roman" w:cs="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Кухарь Н.А.</w:t>
            </w:r>
          </w:p>
        </w:tc>
        <w:tc>
          <w:tcPr>
            <w:tcW w:w="2778"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Приказ</w:t>
            </w:r>
          </w:p>
        </w:tc>
        <w:tc>
          <w:tcPr>
            <w:tcW w:w="1953" w:type="dxa"/>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top w:val="nil"/>
            </w:tcBorders>
            <w:shd w:color="auto" w:fill="auto" w:val="clear"/>
            <w:vAlign w:val="cente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2.1.1.3</w:t>
            </w:r>
          </w:p>
        </w:tc>
        <w:tc>
          <w:tcPr>
            <w:tcW w:w="2330" w:type="dxa"/>
            <w:tcBorders>
              <w:top w:val="nil"/>
            </w:tcBorders>
            <w:shd w:color="auto" w:fill="auto" w:val="clear"/>
          </w:tcPr>
          <w:p>
            <w:pPr>
              <w:pStyle w:val="Normal"/>
              <w:spacing w:lineRule="auto" w:line="228"/>
              <w:rPr>
                <w:rFonts w:eastAsia="" w:eastAsiaTheme="minorEastAsia"/>
                <w:lang w:eastAsia="ru-RU"/>
              </w:rPr>
            </w:pPr>
            <w:r>
              <w:rPr>
                <w:rFonts w:eastAsia="Times New Roman" w:cs="Times New Roman" w:ascii="Times New Roman" w:hAnsi="Times New Roman"/>
                <w:spacing w:val="-2"/>
                <w:sz w:val="22"/>
                <w:lang w:eastAsia="ru-RU"/>
              </w:rPr>
              <w:t xml:space="preserve">Предоставлен отчет о выполнении соглашения о предоставлении субсидии юридическому (физическому) лицу </w:t>
              <w:tab/>
            </w:r>
          </w:p>
        </w:tc>
        <w:tc>
          <w:tcPr>
            <w:tcW w:w="1376"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30.11.2021</w:t>
            </w:r>
          </w:p>
        </w:tc>
        <w:tc>
          <w:tcPr>
            <w:tcW w:w="1269"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15.12.2021</w:t>
            </w:r>
          </w:p>
        </w:tc>
        <w:tc>
          <w:tcPr>
            <w:tcW w:w="1975" w:type="dxa"/>
            <w:tcBorders>
              <w:top w:val="nil"/>
            </w:tcBorders>
            <w:shd w:color="auto" w:fill="auto" w:val="clear"/>
          </w:tcPr>
          <w:p>
            <w:pPr>
              <w:pStyle w:val="Normal"/>
              <w:rPr>
                <w:rFonts w:ascii="Times New Roman" w:hAnsi="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ascii="Times New Roman" w:hAnsi="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Руководитель СОНКО</w:t>
            </w:r>
          </w:p>
        </w:tc>
        <w:tc>
          <w:tcPr>
            <w:tcW w:w="2778" w:type="dxa"/>
            <w:tcBorders>
              <w:top w:val="nil"/>
            </w:tcBorders>
            <w:shd w:color="auto" w:fill="auto" w:val="clear"/>
          </w:tcPr>
          <w:p>
            <w:pPr>
              <w:pStyle w:val="Normal"/>
              <w:rPr>
                <w:rFonts w:ascii="Times New Roman" w:hAnsi="Times New Roman"/>
                <w:sz w:val="22"/>
              </w:rPr>
            </w:pPr>
            <w:r>
              <w:rPr>
                <w:rFonts w:eastAsia="" w:cs="Times New Roman" w:ascii="Times New Roman" w:hAnsi="Times New Roman" w:eastAsiaTheme="minorEastAsia"/>
                <w:sz w:val="22"/>
                <w:lang w:eastAsia="ru-RU"/>
              </w:rPr>
              <w:t>Отчет о реализации проекта руководителем СОНКО.</w:t>
            </w:r>
          </w:p>
          <w:p>
            <w:pPr>
              <w:pStyle w:val="Normal"/>
              <w:rPr>
                <w:rFonts w:eastAsia="" w:cs="Times New Roman" w:eastAsiaTheme="minorEastAsia"/>
                <w:lang w:eastAsia="ru-RU"/>
              </w:rPr>
            </w:pPr>
            <w:r>
              <w:rPr>
                <w:rFonts w:eastAsia="" w:cs="Times New Roman" w:eastAsiaTheme="minorEastAsia"/>
                <w:lang w:eastAsia="ru-RU"/>
              </w:rPr>
            </w:r>
          </w:p>
          <w:p>
            <w:pPr>
              <w:pStyle w:val="Normal"/>
              <w:rPr>
                <w:rFonts w:ascii="Times New Roman" w:hAnsi="Times New Roman"/>
                <w:sz w:val="22"/>
              </w:rPr>
            </w:pPr>
            <w:r>
              <w:rPr>
                <w:rFonts w:eastAsia="" w:cs="Times New Roman" w:ascii="Times New Roman" w:hAnsi="Times New Roman" w:eastAsiaTheme="minorEastAsia"/>
                <w:sz w:val="22"/>
                <w:lang w:eastAsia="ru-RU"/>
              </w:rPr>
              <w:t>Внедрение 2 проектов по формированию приверженности к ЗОЖ СОНКО.</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top w:val="nil"/>
            </w:tcBorders>
            <w:shd w:color="auto" w:fill="auto" w:val="clear"/>
            <w:vAlign w:val="cente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2.1.1.4</w:t>
            </w:r>
          </w:p>
        </w:tc>
        <w:tc>
          <w:tcPr>
            <w:tcW w:w="2330" w:type="dxa"/>
            <w:tcBorders>
              <w:top w:val="nil"/>
            </w:tcBorders>
            <w:shd w:color="auto" w:fill="auto" w:val="clear"/>
          </w:tcPr>
          <w:p>
            <w:pPr>
              <w:pStyle w:val="Normal"/>
              <w:spacing w:lineRule="auto" w:line="228"/>
              <w:rPr>
                <w:rFonts w:eastAsia="" w:eastAsiaTheme="minorEastAsia"/>
                <w:lang w:eastAsia="ru-RU"/>
              </w:rPr>
            </w:pPr>
            <w:r>
              <w:rPr>
                <w:rFonts w:eastAsia="Times New Roman" w:cs="Times New Roman" w:ascii="Times New Roman" w:hAnsi="Times New Roman"/>
                <w:spacing w:val="-2"/>
                <w:sz w:val="22"/>
                <w:lang w:eastAsia="ru-RU"/>
              </w:rPr>
              <w:t>Заключено соглашение о предоставлении субсидии юридическому (физическому) лицу (соглашение о предоставлении субсидии юридическому (физическому) лицу включено в реестр соглашений)</w:t>
            </w:r>
          </w:p>
        </w:tc>
        <w:tc>
          <w:tcPr>
            <w:tcW w:w="1376"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30.11.2021</w:t>
            </w:r>
          </w:p>
        </w:tc>
        <w:tc>
          <w:tcPr>
            <w:tcW w:w="1269"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15.12.2021</w:t>
            </w:r>
          </w:p>
        </w:tc>
        <w:tc>
          <w:tcPr>
            <w:tcW w:w="1975" w:type="dxa"/>
            <w:tcBorders>
              <w:top w:val="nil"/>
            </w:tcBorders>
            <w:shd w:color="auto" w:fill="auto" w:val="clear"/>
          </w:tcPr>
          <w:p>
            <w:pPr>
              <w:pStyle w:val="Normal"/>
              <w:rPr>
                <w:rFonts w:ascii="Times New Roman" w:hAnsi="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ascii="Times New Roman" w:hAnsi="Times New Roman"/>
                <w:sz w:val="22"/>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Руководитель СОНКО</w:t>
            </w:r>
          </w:p>
          <w:p>
            <w:pPr>
              <w:pStyle w:val="Normal"/>
              <w:jc w:val="center"/>
              <w:rPr>
                <w:rFonts w:ascii="Times New Roman" w:hAnsi="Times New Roman" w:eastAsia="" w:eastAsiaTheme="minorEastAsia"/>
                <w:sz w:val="22"/>
                <w:lang w:eastAsia="ru-RU"/>
              </w:rPr>
            </w:pPr>
            <w:r>
              <w:rPr>
                <w:rFonts w:eastAsia="" w:eastAsiaTheme="minorEastAsia" w:ascii="Times New Roman" w:hAnsi="Times New Roman"/>
                <w:sz w:val="22"/>
                <w:lang w:eastAsia="ru-RU"/>
              </w:rPr>
            </w:r>
          </w:p>
          <w:p>
            <w:pPr>
              <w:pStyle w:val="Normal"/>
              <w:jc w:val="center"/>
              <w:rPr>
                <w:rFonts w:ascii="Times New Roman" w:hAnsi="Times New Roman" w:eastAsia="" w:eastAsiaTheme="minorEastAsia"/>
                <w:sz w:val="22"/>
                <w:lang w:eastAsia="ru-RU"/>
              </w:rPr>
            </w:pPr>
            <w:r>
              <w:rPr>
                <w:rFonts w:eastAsia="" w:eastAsiaTheme="minorEastAsia" w:ascii="Times New Roman" w:hAnsi="Times New Roman"/>
                <w:sz w:val="22"/>
                <w:lang w:eastAsia="ru-RU"/>
              </w:rPr>
            </w:r>
          </w:p>
        </w:tc>
        <w:tc>
          <w:tcPr>
            <w:tcW w:w="2778" w:type="dxa"/>
            <w:tcBorders>
              <w:top w:val="nil"/>
            </w:tcBorders>
            <w:shd w:color="auto" w:fill="auto" w:val="clear"/>
          </w:tcPr>
          <w:p>
            <w:pPr>
              <w:pStyle w:val="Normal"/>
              <w:rPr>
                <w:rFonts w:ascii="Times New Roman" w:hAnsi="Times New Roman" w:eastAsia="" w:cs="Times New Roman" w:eastAsiaTheme="minorEastAsia"/>
                <w:sz w:val="22"/>
                <w:lang w:eastAsia="ru-RU"/>
              </w:rPr>
            </w:pPr>
            <w:r>
              <w:rPr>
                <w:rFonts w:eastAsia="" w:cs="Times New Roman" w:ascii="Times New Roman" w:hAnsi="Times New Roman" w:eastAsiaTheme="minorEastAsia"/>
                <w:sz w:val="22"/>
                <w:lang w:eastAsia="ru-RU"/>
              </w:rPr>
              <w:t>соглашение</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top w:val="nil"/>
            </w:tcBorders>
            <w:shd w:color="auto" w:fill="auto" w:val="clear"/>
            <w:vAlign w:val="cente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2"/>
                <w:lang w:eastAsia="ru-RU"/>
              </w:rPr>
              <w:t>2.1.2</w:t>
            </w:r>
          </w:p>
        </w:tc>
        <w:tc>
          <w:tcPr>
            <w:tcW w:w="2330" w:type="dxa"/>
            <w:tcBorders>
              <w:top w:val="nil"/>
            </w:tcBorders>
            <w:shd w:color="auto" w:fill="auto"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themeColor="text1"/>
                <w:spacing w:val="-2"/>
                <w:sz w:val="22"/>
                <w:lang w:eastAsia="ru-RU"/>
              </w:rPr>
              <w:t>Проведен краевой конкурс по отбору проектов на предоставление субсидий некоммерческим организациям</w:t>
            </w:r>
          </w:p>
        </w:tc>
        <w:tc>
          <w:tcPr>
            <w:tcW w:w="1376" w:type="dxa"/>
            <w:tcBorders>
              <w:top w:val="nil"/>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w:t>
            </w:r>
          </w:p>
        </w:tc>
        <w:tc>
          <w:tcPr>
            <w:tcW w:w="1269"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15.12.2022</w:t>
            </w:r>
          </w:p>
        </w:tc>
        <w:tc>
          <w:tcPr>
            <w:tcW w:w="1975" w:type="dxa"/>
            <w:tcBorders>
              <w:top w:val="nil"/>
            </w:tcBorders>
            <w:shd w:color="auto" w:fill="auto" w:val="clear"/>
          </w:tcPr>
          <w:p>
            <w:pPr>
              <w:pStyle w:val="Normal"/>
              <w:spacing w:lineRule="auto" w:line="259" w:before="0" w:after="160"/>
              <w:rPr>
                <w:rFonts w:ascii="Times New Roman" w:hAnsi="Times New Roman"/>
                <w:color w:val="000000"/>
                <w:sz w:val="24"/>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ascii="Times New Roman" w:hAnsi="Times New Roman"/>
                <w:color w:val="000000"/>
                <w:sz w:val="24"/>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Кухарь Н.А.</w:t>
            </w:r>
          </w:p>
        </w:tc>
        <w:tc>
          <w:tcPr>
            <w:tcW w:w="2778"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ОтчетОтчет о реализации проекта руководителем СОНКО.</w:t>
            </w:r>
          </w:p>
          <w:p>
            <w:pPr>
              <w:pStyle w:val="Normal"/>
              <w:rPr>
                <w:rFonts w:ascii="Times New Roman" w:hAnsi="Times New Roman" w:eastAsia="" w:cs="Times New Roman" w:eastAsiaTheme="minorEastAsia"/>
                <w:sz w:val="22"/>
                <w:lang w:eastAsia="ru-RU"/>
              </w:rPr>
            </w:pPr>
            <w:r>
              <w:rPr>
                <w:rFonts w:eastAsia="" w:cs="Times New Roman" w:eastAsiaTheme="minorEastAsia" w:ascii="Times New Roman" w:hAnsi="Times New Roman"/>
                <w:sz w:val="22"/>
                <w:lang w:eastAsia="ru-RU"/>
              </w:rPr>
            </w:r>
          </w:p>
          <w:p>
            <w:pPr>
              <w:pStyle w:val="Normal"/>
              <w:rPr>
                <w:rFonts w:eastAsia="" w:eastAsiaTheme="minorEastAsia"/>
                <w:lang w:eastAsia="ru-RU"/>
              </w:rPr>
            </w:pPr>
            <w:r>
              <w:rPr>
                <w:rFonts w:eastAsia="" w:cs="Times New Roman" w:ascii="Times New Roman" w:hAnsi="Times New Roman" w:eastAsiaTheme="minorEastAsia"/>
                <w:sz w:val="22"/>
                <w:lang w:eastAsia="ru-RU"/>
              </w:rPr>
              <w:t>Внедрение 2 проектов по формированию приверженности к ЗОЖ СОНКО.</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top w:val="nil"/>
            </w:tcBorders>
            <w:shd w:color="auto" w:fill="auto" w:val="clear"/>
            <w:vAlign w:val="cente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2"/>
                <w:lang w:eastAsia="ru-RU"/>
              </w:rPr>
              <w:t>2.1.3</w:t>
            </w:r>
          </w:p>
        </w:tc>
        <w:tc>
          <w:tcPr>
            <w:tcW w:w="2330" w:type="dxa"/>
            <w:tcBorders>
              <w:top w:val="nil"/>
            </w:tcBorders>
            <w:shd w:color="auto" w:fill="auto"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themeColor="text1"/>
                <w:spacing w:val="-2"/>
                <w:sz w:val="22"/>
                <w:lang w:eastAsia="ru-RU"/>
              </w:rPr>
              <w:t>Проведен краевой конкурс по отбору проектов на предоставление субсидий некоммерческим организациям</w:t>
            </w:r>
          </w:p>
        </w:tc>
        <w:tc>
          <w:tcPr>
            <w:tcW w:w="1376" w:type="dxa"/>
            <w:tcBorders>
              <w:top w:val="nil"/>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w:t>
            </w:r>
          </w:p>
        </w:tc>
        <w:tc>
          <w:tcPr>
            <w:tcW w:w="1269"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15.12.2023</w:t>
            </w:r>
          </w:p>
        </w:tc>
        <w:tc>
          <w:tcPr>
            <w:tcW w:w="1975" w:type="dxa"/>
            <w:tcBorders>
              <w:top w:val="nil"/>
            </w:tcBorders>
            <w:shd w:color="auto" w:fill="auto" w:val="clear"/>
          </w:tcPr>
          <w:p>
            <w:pPr>
              <w:pStyle w:val="Normal"/>
              <w:spacing w:lineRule="auto" w:line="259" w:before="0" w:after="160"/>
              <w:rPr>
                <w:rFonts w:ascii="Times New Roman" w:hAnsi="Times New Roman"/>
                <w:color w:val="000000"/>
                <w:sz w:val="24"/>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ascii="Times New Roman" w:hAnsi="Times New Roman"/>
                <w:color w:val="000000"/>
                <w:sz w:val="24"/>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Кухарь Н.А.</w:t>
            </w:r>
          </w:p>
        </w:tc>
        <w:tc>
          <w:tcPr>
            <w:tcW w:w="2778"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Отчет о реализации проекта руководителем СОНКО.</w:t>
            </w:r>
          </w:p>
          <w:p>
            <w:pPr>
              <w:pStyle w:val="Normal"/>
              <w:rPr>
                <w:rFonts w:ascii="Times New Roman" w:hAnsi="Times New Roman" w:eastAsia="" w:cs="Times New Roman" w:eastAsiaTheme="minorEastAsia"/>
                <w:sz w:val="22"/>
                <w:lang w:eastAsia="ru-RU"/>
              </w:rPr>
            </w:pPr>
            <w:r>
              <w:rPr>
                <w:rFonts w:eastAsia="" w:cs="Times New Roman" w:eastAsiaTheme="minorEastAsia" w:ascii="Times New Roman" w:hAnsi="Times New Roman"/>
                <w:sz w:val="22"/>
                <w:lang w:eastAsia="ru-RU"/>
              </w:rPr>
            </w:r>
          </w:p>
          <w:p>
            <w:pPr>
              <w:pStyle w:val="Normal"/>
              <w:rPr>
                <w:rFonts w:eastAsia="" w:eastAsiaTheme="minorEastAsia"/>
                <w:lang w:eastAsia="ru-RU"/>
              </w:rPr>
            </w:pPr>
            <w:r>
              <w:rPr>
                <w:rFonts w:eastAsia="" w:cs="Times New Roman" w:ascii="Times New Roman" w:hAnsi="Times New Roman" w:eastAsiaTheme="minorEastAsia"/>
                <w:sz w:val="22"/>
                <w:lang w:eastAsia="ru-RU"/>
              </w:rPr>
              <w:t>Внедрение 2 проектов по формированию приверженности к ЗОЖ СОНКО.</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top w:val="nil"/>
            </w:tcBorders>
            <w:shd w:color="auto" w:fill="auto" w:val="clear"/>
            <w:vAlign w:val="center"/>
          </w:tcPr>
          <w:p>
            <w:pPr>
              <w:pStyle w:val="Normal"/>
              <w:spacing w:lineRule="auto" w:line="228"/>
              <w:jc w:val="center"/>
              <w:rPr>
                <w:rFonts w:eastAsia="" w:eastAsiaTheme="minorEastAsia"/>
                <w:lang w:eastAsia="ru-RU"/>
              </w:rPr>
            </w:pPr>
            <w:r>
              <w:rPr>
                <w:rFonts w:eastAsia="Times New Roman" w:cs="Times New Roman" w:ascii="Times New Roman" w:hAnsi="Times New Roman"/>
                <w:color w:val="000000"/>
                <w:spacing w:val="-2"/>
                <w:sz w:val="22"/>
                <w:lang w:eastAsia="ru-RU"/>
              </w:rPr>
              <w:t>2.1.2</w:t>
            </w:r>
          </w:p>
        </w:tc>
        <w:tc>
          <w:tcPr>
            <w:tcW w:w="2330" w:type="dxa"/>
            <w:tcBorders>
              <w:top w:val="nil"/>
            </w:tcBorders>
            <w:shd w:color="auto" w:fill="auto" w:val="clear"/>
          </w:tcPr>
          <w:p>
            <w:pPr>
              <w:pStyle w:val="Normal"/>
              <w:spacing w:lineRule="auto" w:line="228"/>
              <w:rPr>
                <w:rFonts w:eastAsia="" w:eastAsiaTheme="minorEastAsia"/>
                <w:lang w:eastAsia="ru-RU"/>
              </w:rPr>
            </w:pPr>
            <w:r>
              <w:rPr>
                <w:rFonts w:eastAsia="Times New Roman" w:cs="Times New Roman" w:ascii="Times New Roman" w:hAnsi="Times New Roman"/>
                <w:color w:val="000000" w:themeColor="text1"/>
                <w:spacing w:val="-2"/>
                <w:sz w:val="22"/>
                <w:lang w:eastAsia="ru-RU"/>
              </w:rPr>
              <w:t>Проведен краевой конкурс по отбору проектов на предоставление субсидий некоммерческим организациям</w:t>
            </w:r>
          </w:p>
        </w:tc>
        <w:tc>
          <w:tcPr>
            <w:tcW w:w="1376" w:type="dxa"/>
            <w:tcBorders>
              <w:top w:val="nil"/>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w:t>
            </w:r>
          </w:p>
        </w:tc>
        <w:tc>
          <w:tcPr>
            <w:tcW w:w="1269"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2"/>
                <w:lang w:eastAsia="ru-RU"/>
              </w:rPr>
              <w:t>15.11.2024</w:t>
            </w:r>
          </w:p>
        </w:tc>
        <w:tc>
          <w:tcPr>
            <w:tcW w:w="1975" w:type="dxa"/>
            <w:tcBorders>
              <w:top w:val="nil"/>
            </w:tcBorders>
            <w:shd w:color="auto" w:fill="auto" w:val="clear"/>
          </w:tcPr>
          <w:p>
            <w:pPr>
              <w:pStyle w:val="Normal"/>
              <w:spacing w:lineRule="auto" w:line="259" w:before="0" w:after="160"/>
              <w:rPr>
                <w:rFonts w:ascii="Times New Roman" w:hAnsi="Times New Roman"/>
                <w:color w:val="000000"/>
                <w:sz w:val="24"/>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ascii="Times New Roman" w:hAnsi="Times New Roman"/>
                <w:color w:val="000000"/>
                <w:sz w:val="24"/>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cs="Times New Roman"/>
                <w:sz w:val="22"/>
              </w:rPr>
            </w:pPr>
            <w:r>
              <w:rPr>
                <w:rFonts w:eastAsia="" w:cs="Times New Roman" w:ascii="Times New Roman" w:hAnsi="Times New Roman" w:eastAsiaTheme="minorEastAsia"/>
                <w:sz w:val="22"/>
                <w:lang w:eastAsia="ru-RU"/>
              </w:rPr>
              <w:t>Кухарь Н.А.</w:t>
            </w:r>
          </w:p>
        </w:tc>
        <w:tc>
          <w:tcPr>
            <w:tcW w:w="2778"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Отчет о реализации проекта руководителем СОНКО.</w:t>
            </w:r>
          </w:p>
          <w:p>
            <w:pPr>
              <w:pStyle w:val="Normal"/>
              <w:rPr>
                <w:rFonts w:ascii="Times New Roman" w:hAnsi="Times New Roman" w:eastAsia="" w:cs="Times New Roman" w:eastAsiaTheme="minorEastAsia"/>
                <w:sz w:val="22"/>
                <w:lang w:eastAsia="ru-RU"/>
              </w:rPr>
            </w:pPr>
            <w:r>
              <w:rPr>
                <w:rFonts w:eastAsia="" w:cs="Times New Roman" w:eastAsiaTheme="minorEastAsia" w:ascii="Times New Roman" w:hAnsi="Times New Roman"/>
                <w:sz w:val="22"/>
                <w:lang w:eastAsia="ru-RU"/>
              </w:rPr>
            </w:r>
          </w:p>
          <w:p>
            <w:pPr>
              <w:pStyle w:val="Normal"/>
              <w:rPr>
                <w:rFonts w:eastAsia="" w:eastAsiaTheme="minorEastAsia"/>
                <w:lang w:eastAsia="ru-RU"/>
              </w:rPr>
            </w:pPr>
            <w:r>
              <w:rPr>
                <w:rFonts w:eastAsia="" w:cs="Times New Roman" w:ascii="Times New Roman" w:hAnsi="Times New Roman" w:eastAsiaTheme="minorEastAsia"/>
                <w:sz w:val="22"/>
                <w:lang w:eastAsia="ru-RU"/>
              </w:rPr>
              <w:t>Внедрение 2 проектов по формированию приверженности к ЗОЖ СОНКО.</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top w:val="nil"/>
            </w:tcBorders>
            <w:shd w:color="auto" w:fill="auto" w:val="clear"/>
            <w:vAlign w:val="center"/>
          </w:tcPr>
          <w:p>
            <w:pPr>
              <w:pStyle w:val="Normal"/>
              <w:jc w:val="center"/>
              <w:rPr>
                <w:rFonts w:ascii="Times New Roman" w:hAnsi="Times New Roman"/>
                <w:sz w:val="26"/>
                <w:szCs w:val="26"/>
              </w:rPr>
            </w:pPr>
            <w:r>
              <w:rPr>
                <w:rFonts w:eastAsia="" w:ascii="Times New Roman" w:hAnsi="Times New Roman" w:eastAsiaTheme="minorEastAsia"/>
                <w:sz w:val="26"/>
                <w:szCs w:val="26"/>
                <w:lang w:eastAsia="ru-RU"/>
              </w:rPr>
              <w:t>1.4</w:t>
            </w:r>
          </w:p>
        </w:tc>
        <w:tc>
          <w:tcPr>
            <w:tcW w:w="2330" w:type="dxa"/>
            <w:tcBorders>
              <w:top w:val="nil"/>
            </w:tcBorders>
            <w:shd w:color="auto" w:fill="auto" w:val="clear"/>
          </w:tcPr>
          <w:p>
            <w:pPr>
              <w:pStyle w:val="Normal"/>
              <w:spacing w:lineRule="auto" w:line="228"/>
              <w:rPr>
                <w:rFonts w:ascii="Times New Roman" w:hAnsi="Times New Roman"/>
                <w:color w:val="000000"/>
                <w:sz w:val="24"/>
              </w:rPr>
            </w:pPr>
            <w:r>
              <w:rPr>
                <w:rFonts w:eastAsia="Times New Roman" w:cs="Times New Roman" w:ascii="Times New Roman" w:hAnsi="Times New Roman"/>
                <w:b/>
                <w:bCs/>
                <w:color w:val="000000"/>
                <w:spacing w:val="-2"/>
                <w:sz w:val="24"/>
                <w:lang w:eastAsia="ru-RU"/>
              </w:rPr>
              <w:t>Субъекты Российской Федерации обеспечили внедрение модели</w:t>
            </w:r>
            <w:r>
              <w:rPr>
                <w:rFonts w:eastAsia="Times New Roman" w:cs="Times New Roman" w:ascii="Times New Roman" w:hAnsi="Times New Roman"/>
                <w:color w:val="000000"/>
                <w:spacing w:val="-2"/>
                <w:sz w:val="24"/>
                <w:lang w:eastAsia="ru-RU"/>
              </w:rPr>
              <w:t xml:space="preserve"> </w:t>
            </w:r>
            <w:r>
              <w:rPr>
                <w:rFonts w:eastAsia="Times New Roman" w:cs="Times New Roman" w:ascii="Times New Roman" w:hAnsi="Times New Roman"/>
                <w:b/>
                <w:bCs/>
                <w:color w:val="000000"/>
                <w:spacing w:val="-2"/>
                <w:sz w:val="24"/>
                <w:lang w:eastAsia="ru-RU"/>
              </w:rPr>
              <w:t>организации и функционирования центров общественного здоровья.</w:t>
            </w:r>
          </w:p>
        </w:tc>
        <w:tc>
          <w:tcPr>
            <w:tcW w:w="1376"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4"/>
                <w:szCs w:val="24"/>
                <w:lang w:eastAsia="ru-RU"/>
              </w:rPr>
              <w:t>01.01.2020</w:t>
            </w:r>
          </w:p>
        </w:tc>
        <w:tc>
          <w:tcPr>
            <w:tcW w:w="1269" w:type="dxa"/>
            <w:tcBorders>
              <w:top w:val="nil"/>
            </w:tcBorders>
            <w:shd w:color="auto" w:fill="auto" w:val="clear"/>
          </w:tcPr>
          <w:p>
            <w:pPr>
              <w:pStyle w:val="Normal"/>
              <w:jc w:val="center"/>
              <w:rPr>
                <w:rFonts w:eastAsia="" w:eastAsiaTheme="minorEastAsia"/>
                <w:lang w:eastAsia="ru-RU"/>
              </w:rPr>
            </w:pPr>
            <w:r>
              <w:rPr>
                <w:rFonts w:eastAsia="" w:cs="Times New Roman" w:ascii="Times New Roman" w:hAnsi="Times New Roman" w:eastAsiaTheme="minorEastAsia"/>
                <w:sz w:val="24"/>
                <w:szCs w:val="24"/>
                <w:lang w:eastAsia="ru-RU"/>
              </w:rPr>
              <w:t>01.01.2021</w:t>
            </w:r>
          </w:p>
        </w:tc>
        <w:tc>
          <w:tcPr>
            <w:tcW w:w="1975" w:type="dxa"/>
            <w:tcBorders>
              <w:top w:val="nil"/>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cs="Times New Roman" w:ascii="Times New Roman" w:hAnsi="Times New Roman" w:eastAsiaTheme="minorEastAsia"/>
                <w:color w:val="000000"/>
                <w:sz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Бардовский А.В.</w:t>
            </w:r>
          </w:p>
        </w:tc>
        <w:tc>
          <w:tcPr>
            <w:tcW w:w="2778" w:type="dxa"/>
            <w:tcBorders>
              <w:top w:val="nil"/>
            </w:tcBorders>
            <w:shd w:color="auto" w:fill="auto" w:val="clear"/>
          </w:tcPr>
          <w:p>
            <w:pPr>
              <w:pStyle w:val="Normal"/>
              <w:spacing w:lineRule="atLeast" w:line="240"/>
              <w:rPr>
                <w:rFonts w:eastAsia="" w:eastAsiaTheme="minorEastAsia"/>
                <w:lang w:eastAsia="ru-RU"/>
              </w:rPr>
            </w:pPr>
            <w:r>
              <w:rPr>
                <w:rFonts w:eastAsia="" w:ascii="Times New Roman" w:hAnsi="Times New Roman" w:eastAsiaTheme="minorEastAsia"/>
                <w:color w:val="000000"/>
                <w:sz w:val="24"/>
                <w:lang w:eastAsia="ru-RU"/>
              </w:rPr>
              <w:t>Внедрена модель организации и функционирования центров общественного здоровья на базе центров здоровья, отделений медицинской профилактики, 10 (Владивосток, Артем, Находка, Уссурийск, Арсеньев, Дальнегорск, Дальнереченск, Лесозаводск, Партизанск, Спасск-Дальний)</w:t>
            </w:r>
          </w:p>
        </w:tc>
        <w:tc>
          <w:tcPr>
            <w:tcW w:w="1953"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w:t>
            </w:r>
            <w:r>
              <w:rPr>
                <w:rFonts w:eastAsia="" w:cs="Times New Roman" w:eastAsiaTheme="minorEastAsia" w:ascii="Times New Roman" w:hAnsi="Times New Roman"/>
                <w:sz w:val="22"/>
                <w:lang w:eastAsia="ru-RU"/>
              </w:rPr>
              <w:t>с</w:t>
            </w:r>
            <w:r>
              <w:rPr>
                <w:rFonts w:eastAsia="" w:cs="Times New Roman" w:ascii="Times New Roman" w:hAnsi="Times New Roman" w:eastAsiaTheme="minorEastAsia"/>
                <w:sz w:val="22"/>
                <w:lang w:eastAsia="ru-RU"/>
              </w:rPr>
              <w:t>утствует</w:t>
            </w:r>
          </w:p>
        </w:tc>
      </w:tr>
      <w:tr>
        <w:trPr/>
        <w:tc>
          <w:tcPr>
            <w:tcW w:w="844" w:type="dxa"/>
            <w:tcBorders>
              <w:top w:val="nil"/>
            </w:tcBorders>
            <w:shd w:color="auto" w:fill="auto" w:val="clear"/>
            <w:vAlign w:val="center"/>
          </w:tcPr>
          <w:p>
            <w:pPr>
              <w:pStyle w:val="Normal"/>
              <w:jc w:val="center"/>
              <w:rPr>
                <w:rFonts w:ascii="Times New Roman" w:hAnsi="Times New Roman"/>
                <w:sz w:val="22"/>
              </w:rPr>
            </w:pPr>
            <w:r>
              <w:rPr>
                <w:rFonts w:eastAsia="" w:ascii="Times New Roman" w:hAnsi="Times New Roman" w:eastAsiaTheme="minorEastAsia"/>
                <w:sz w:val="22"/>
                <w:lang w:eastAsia="ru-RU"/>
              </w:rPr>
              <w:t xml:space="preserve">1.4.1 </w:t>
            </w:r>
          </w:p>
        </w:tc>
        <w:tc>
          <w:tcPr>
            <w:tcW w:w="2330" w:type="dxa"/>
            <w:tcBorders>
              <w:top w:val="nil"/>
            </w:tcBorders>
            <w:shd w:color="auto" w:fill="auto" w:val="clear"/>
          </w:tcPr>
          <w:p>
            <w:pPr>
              <w:pStyle w:val="Normal"/>
              <w:spacing w:lineRule="atLeast" w:line="240"/>
              <w:rPr>
                <w:rFonts w:ascii="Times New Roman" w:hAnsi="Times New Roman"/>
                <w:sz w:val="22"/>
              </w:rPr>
            </w:pPr>
            <w:r>
              <w:rPr>
                <w:rFonts w:eastAsia="" w:ascii="Times New Roman" w:hAnsi="Times New Roman" w:eastAsiaTheme="minorEastAsia"/>
                <w:sz w:val="22"/>
                <w:lang w:eastAsia="ru-RU"/>
              </w:rPr>
              <w:t xml:space="preserve">Функционируют  </w:t>
            </w:r>
            <w:r>
              <w:rPr>
                <w:rFonts w:eastAsia="" w:ascii="Times New Roman" w:hAnsi="Times New Roman" w:eastAsiaTheme="minorEastAsia"/>
                <w:color w:val="000000"/>
                <w:sz w:val="24"/>
                <w:lang w:eastAsia="ru-RU"/>
              </w:rPr>
              <w:t>центр общественного здоровья на базе центров здоровья, отделений медицинской профилактики</w:t>
            </w:r>
          </w:p>
        </w:tc>
        <w:tc>
          <w:tcPr>
            <w:tcW w:w="1376"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w:t>
            </w:r>
          </w:p>
        </w:tc>
        <w:tc>
          <w:tcPr>
            <w:tcW w:w="1269"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30.12.2021</w:t>
            </w:r>
          </w:p>
        </w:tc>
        <w:tc>
          <w:tcPr>
            <w:tcW w:w="1975" w:type="dxa"/>
            <w:tcBorders>
              <w:top w:val="nil"/>
            </w:tcBorders>
            <w:shd w:color="auto" w:fill="auto" w:val="clear"/>
          </w:tcPr>
          <w:p>
            <w:pPr>
              <w:pStyle w:val="Normal"/>
              <w:rPr>
                <w:rFonts w:eastAsia="" w:eastAsiaTheme="minorEastAsia"/>
                <w:lang w:eastAsia="ru-RU"/>
              </w:rPr>
            </w:pPr>
            <w:r>
              <w:rPr>
                <w:rFonts w:eastAsia="" w:ascii="Times New Roman" w:hAnsi="Times New Roman" w:eastAsiaTheme="minorEastAsia"/>
                <w:color w:val="000000"/>
                <w:sz w:val="24"/>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ascii="Times New Roman" w:hAnsi="Times New Roman" w:eastAsiaTheme="minorEastAsia"/>
                <w:color w:val="000000"/>
                <w:sz w:val="24"/>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Кабиева А.А.</w:t>
            </w:r>
          </w:p>
          <w:p>
            <w:pPr>
              <w:pStyle w:val="Normal"/>
              <w:jc w:val="center"/>
              <w:rPr>
                <w:rFonts w:ascii="Times New Roman" w:hAnsi="Times New Roman"/>
                <w:sz w:val="22"/>
              </w:rPr>
            </w:pPr>
            <w:r>
              <w:rPr>
                <w:rFonts w:eastAsia="" w:ascii="Times New Roman" w:hAnsi="Times New Roman" w:eastAsiaTheme="minorEastAsia"/>
                <w:sz w:val="22"/>
                <w:lang w:eastAsia="ru-RU"/>
              </w:rPr>
              <w:t>Руководители медицинских организаций</w:t>
            </w:r>
          </w:p>
          <w:p>
            <w:pPr>
              <w:pStyle w:val="Normal"/>
              <w:jc w:val="center"/>
              <w:rPr>
                <w:rFonts w:ascii="Times New Roman" w:hAnsi="Times New Roman" w:eastAsia="" w:eastAsiaTheme="minorEastAsia"/>
                <w:sz w:val="22"/>
                <w:lang w:eastAsia="ru-RU"/>
              </w:rPr>
            </w:pPr>
            <w:r>
              <w:rPr>
                <w:rFonts w:eastAsia="" w:eastAsiaTheme="minorEastAsia" w:ascii="Times New Roman" w:hAnsi="Times New Roman"/>
                <w:sz w:val="22"/>
                <w:lang w:eastAsia="ru-RU"/>
              </w:rPr>
            </w:r>
          </w:p>
        </w:tc>
        <w:tc>
          <w:tcPr>
            <w:tcW w:w="2778" w:type="dxa"/>
            <w:tcBorders>
              <w:top w:val="nil"/>
            </w:tcBorders>
            <w:shd w:color="auto" w:fill="auto" w:val="clear"/>
          </w:tcPr>
          <w:p>
            <w:pPr>
              <w:pStyle w:val="Normal"/>
              <w:spacing w:lineRule="atLeast" w:line="240"/>
              <w:rPr>
                <w:rFonts w:ascii="Times New Roman" w:hAnsi="Times New Roman" w:cs="Times New Roman"/>
                <w:sz w:val="22"/>
              </w:rPr>
            </w:pPr>
            <w:r>
              <w:rPr>
                <w:rFonts w:eastAsia="" w:cs="Times New Roman" w:ascii="Times New Roman" w:hAnsi="Times New Roman" w:eastAsiaTheme="minorEastAsia"/>
                <w:color w:val="000000"/>
                <w:sz w:val="24"/>
                <w:lang w:eastAsia="ru-RU"/>
              </w:rPr>
              <w:t>Внедрена модель организации и функционирования центров общественного здоровья на базе центров здоровья, отделений медицинской профилактики в г.  Уссурийск, Находка. Охват 20% от планируемых.</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top w:val="nil"/>
            </w:tcBorders>
            <w:shd w:color="auto" w:fill="auto" w:val="clear"/>
            <w:vAlign w:val="center"/>
          </w:tcPr>
          <w:p>
            <w:pPr>
              <w:pStyle w:val="Normal"/>
              <w:jc w:val="center"/>
              <w:rPr>
                <w:rFonts w:ascii="Times New Roman" w:hAnsi="Times New Roman"/>
                <w:sz w:val="22"/>
              </w:rPr>
            </w:pPr>
            <w:r>
              <w:rPr>
                <w:rFonts w:eastAsia="" w:ascii="Times New Roman" w:hAnsi="Times New Roman" w:eastAsiaTheme="minorEastAsia"/>
                <w:sz w:val="22"/>
                <w:lang w:eastAsia="ru-RU"/>
              </w:rPr>
              <w:t>1.4.1.1</w:t>
            </w:r>
          </w:p>
        </w:tc>
        <w:tc>
          <w:tcPr>
            <w:tcW w:w="2330" w:type="dxa"/>
            <w:tcBorders>
              <w:top w:val="nil"/>
            </w:tcBorders>
            <w:shd w:color="auto" w:fill="auto" w:val="clear"/>
          </w:tcPr>
          <w:p>
            <w:pPr>
              <w:pStyle w:val="Normal"/>
              <w:spacing w:lineRule="atLeast" w:line="240"/>
              <w:rPr>
                <w:rFonts w:ascii="Times New Roman" w:hAnsi="Times New Roman"/>
                <w:sz w:val="22"/>
              </w:rPr>
            </w:pPr>
            <w:r>
              <w:rPr>
                <w:rFonts w:eastAsia="" w:ascii="Times New Roman" w:hAnsi="Times New Roman" w:eastAsiaTheme="minorEastAsia"/>
                <w:sz w:val="22"/>
                <w:lang w:eastAsia="ru-RU"/>
              </w:rPr>
              <w:t>Подготовка нормативных документов по организации деятельности ЦОЗ (положение,  штатное расписание, объемы помощи, оборудование)</w:t>
            </w:r>
          </w:p>
        </w:tc>
        <w:tc>
          <w:tcPr>
            <w:tcW w:w="1376"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01.12.2020</w:t>
            </w:r>
          </w:p>
        </w:tc>
        <w:tc>
          <w:tcPr>
            <w:tcW w:w="1269"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26.12.2020</w:t>
            </w:r>
          </w:p>
        </w:tc>
        <w:tc>
          <w:tcPr>
            <w:tcW w:w="1975" w:type="dxa"/>
            <w:tcBorders>
              <w:top w:val="nil"/>
            </w:tcBorders>
            <w:shd w:color="auto" w:fill="auto" w:val="clear"/>
          </w:tcPr>
          <w:p>
            <w:pPr>
              <w:pStyle w:val="Normal"/>
              <w:rPr>
                <w:rFonts w:eastAsia="" w:eastAsiaTheme="minorEastAsia"/>
                <w:lang w:eastAsia="ru-RU"/>
              </w:rPr>
            </w:pPr>
            <w:r>
              <w:rPr>
                <w:rFonts w:eastAsia="" w:ascii="Times New Roman" w:hAnsi="Times New Roman" w:eastAsiaTheme="minorEastAsia"/>
                <w:color w:val="000000"/>
                <w:sz w:val="24"/>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ascii="Times New Roman" w:hAnsi="Times New Roman" w:eastAsiaTheme="minorEastAsia"/>
                <w:color w:val="000000"/>
                <w:sz w:val="24"/>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ascii="Times New Roman" w:hAnsi="Times New Roman"/>
                <w:sz w:val="22"/>
              </w:rPr>
            </w:pPr>
            <w:r>
              <w:rPr>
                <w:rFonts w:eastAsia="" w:ascii="Times New Roman" w:hAnsi="Times New Roman" w:eastAsiaTheme="minorEastAsia"/>
                <w:sz w:val="22"/>
                <w:lang w:eastAsia="ru-RU"/>
              </w:rPr>
              <w:t>Кабиева А.А.</w:t>
            </w:r>
          </w:p>
          <w:p>
            <w:pPr>
              <w:pStyle w:val="Normal"/>
              <w:jc w:val="center"/>
              <w:rPr>
                <w:rFonts w:ascii="Times New Roman" w:hAnsi="Times New Roman"/>
                <w:sz w:val="22"/>
              </w:rPr>
            </w:pPr>
            <w:r>
              <w:rPr>
                <w:rFonts w:eastAsia="" w:ascii="Times New Roman" w:hAnsi="Times New Roman" w:eastAsiaTheme="minorEastAsia"/>
                <w:sz w:val="22"/>
                <w:lang w:eastAsia="ru-RU"/>
              </w:rPr>
              <w:t>Руководители медицинских организаций</w:t>
            </w:r>
          </w:p>
          <w:p>
            <w:pPr>
              <w:pStyle w:val="Normal"/>
              <w:jc w:val="center"/>
              <w:rPr>
                <w:rFonts w:ascii="Times New Roman" w:hAnsi="Times New Roman" w:eastAsia="" w:eastAsiaTheme="minorEastAsia"/>
                <w:sz w:val="22"/>
                <w:lang w:eastAsia="ru-RU"/>
              </w:rPr>
            </w:pPr>
            <w:r>
              <w:rPr>
                <w:rFonts w:eastAsia="" w:eastAsiaTheme="minorEastAsia" w:ascii="Times New Roman" w:hAnsi="Times New Roman"/>
                <w:sz w:val="22"/>
                <w:lang w:eastAsia="ru-RU"/>
              </w:rPr>
            </w:r>
          </w:p>
        </w:tc>
        <w:tc>
          <w:tcPr>
            <w:tcW w:w="2778" w:type="dxa"/>
            <w:tcBorders>
              <w:top w:val="nil"/>
            </w:tcBorders>
            <w:shd w:color="auto" w:fill="auto" w:val="clear"/>
          </w:tcPr>
          <w:p>
            <w:pPr>
              <w:pStyle w:val="Normal"/>
              <w:spacing w:lineRule="atLeast" w:line="240"/>
              <w:rPr>
                <w:rFonts w:ascii="Times New Roman" w:hAnsi="Times New Roman" w:cs="Times New Roman"/>
                <w:sz w:val="22"/>
              </w:rPr>
            </w:pPr>
            <w:r>
              <w:rPr>
                <w:rFonts w:eastAsia="" w:cs="Times New Roman" w:ascii="Times New Roman" w:hAnsi="Times New Roman" w:eastAsiaTheme="minorEastAsia"/>
                <w:color w:val="000000"/>
                <w:sz w:val="24"/>
                <w:lang w:eastAsia="ru-RU"/>
              </w:rPr>
              <w:t>Приказ</w:t>
            </w:r>
          </w:p>
        </w:tc>
        <w:tc>
          <w:tcPr>
            <w:tcW w:w="1953" w:type="dxa"/>
            <w:tcBorders>
              <w:top w:val="nil"/>
            </w:tcBorders>
            <w:shd w:color="auto" w:fill="auto" w:val="clear"/>
          </w:tcPr>
          <w:p>
            <w:pPr>
              <w:pStyle w:val="Normal"/>
              <w:rPr>
                <w:rFonts w:ascii="Times New Roman" w:hAnsi="Times New Roman" w:cs="Times New Roman"/>
                <w:sz w:val="22"/>
              </w:rPr>
            </w:pPr>
            <w:r>
              <w:rPr>
                <w:rFonts w:eastAsia="" w:cs="Times New Roman" w:ascii="Times New Roman" w:hAnsi="Times New Roman" w:eastAsiaTheme="minorEastAsia"/>
                <w:sz w:val="22"/>
                <w:lang w:eastAsia="ru-RU"/>
              </w:rPr>
              <w:t>Отсутствует</w:t>
            </w:r>
          </w:p>
        </w:tc>
      </w:tr>
      <w:tr>
        <w:trPr/>
        <w:tc>
          <w:tcPr>
            <w:tcW w:w="844" w:type="dxa"/>
            <w:tcBorders>
              <w:top w:val="nil"/>
            </w:tcBorders>
            <w:shd w:color="auto" w:fill="auto" w:val="clear"/>
            <w:vAlign w:val="center"/>
          </w:tcPr>
          <w:p>
            <w:pPr>
              <w:pStyle w:val="Normal"/>
              <w:jc w:val="center"/>
              <w:rPr>
                <w:rFonts w:eastAsia="" w:eastAsiaTheme="minorEastAsia"/>
                <w:lang w:eastAsia="ru-RU"/>
              </w:rPr>
            </w:pPr>
            <w:r>
              <w:rPr>
                <w:rFonts w:eastAsia="" w:ascii="Times New Roman" w:hAnsi="Times New Roman" w:eastAsiaTheme="minorEastAsia"/>
                <w:sz w:val="22"/>
                <w:lang w:eastAsia="ru-RU"/>
              </w:rPr>
              <w:t>1.4.1.2</w:t>
            </w:r>
          </w:p>
        </w:tc>
        <w:tc>
          <w:tcPr>
            <w:tcW w:w="2330" w:type="dxa"/>
            <w:tcBorders>
              <w:top w:val="nil"/>
            </w:tcBorders>
            <w:shd w:color="auto" w:fill="auto" w:val="clear"/>
          </w:tcPr>
          <w:p>
            <w:pPr>
              <w:pStyle w:val="Normal"/>
              <w:spacing w:lineRule="atLeast" w:line="240"/>
              <w:rPr>
                <w:rFonts w:eastAsia="" w:eastAsiaTheme="minorEastAsia"/>
                <w:lang w:eastAsia="ru-RU"/>
              </w:rPr>
            </w:pPr>
            <w:r>
              <w:rPr>
                <w:rFonts w:eastAsia="" w:ascii="Times New Roman" w:hAnsi="Times New Roman" w:eastAsiaTheme="minorEastAsia"/>
                <w:sz w:val="22"/>
                <w:lang w:eastAsia="ru-RU"/>
              </w:rPr>
              <w:t>Подготовка и издание приказа об организации ЦОЗ, утверждение плана работы.</w:t>
            </w:r>
          </w:p>
        </w:tc>
        <w:tc>
          <w:tcPr>
            <w:tcW w:w="1376"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26.12.2020</w:t>
            </w:r>
          </w:p>
        </w:tc>
        <w:tc>
          <w:tcPr>
            <w:tcW w:w="1269"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30.12.2020</w:t>
            </w:r>
          </w:p>
        </w:tc>
        <w:tc>
          <w:tcPr>
            <w:tcW w:w="1975" w:type="dxa"/>
            <w:tcBorders>
              <w:top w:val="nil"/>
            </w:tcBorders>
            <w:shd w:color="auto" w:fill="auto" w:val="clear"/>
          </w:tcPr>
          <w:p>
            <w:pPr>
              <w:pStyle w:val="Normal"/>
              <w:rPr>
                <w:rFonts w:eastAsia="" w:eastAsiaTheme="minorEastAsia"/>
                <w:lang w:eastAsia="ru-RU"/>
              </w:rPr>
            </w:pPr>
            <w:r>
              <w:rPr>
                <w:rFonts w:eastAsia="" w:ascii="Times New Roman" w:hAnsi="Times New Roman" w:eastAsiaTheme="minorEastAsia"/>
                <w:color w:val="000000"/>
                <w:sz w:val="24"/>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ascii="Times New Roman" w:hAnsi="Times New Roman" w:eastAsiaTheme="minorEastAsia"/>
                <w:color w:val="000000"/>
                <w:sz w:val="24"/>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Кабиева А.А.</w:t>
            </w:r>
          </w:p>
          <w:p>
            <w:pPr>
              <w:pStyle w:val="Normal"/>
              <w:jc w:val="center"/>
              <w:rPr>
                <w:rFonts w:eastAsia="" w:eastAsiaTheme="minorEastAsia"/>
                <w:lang w:eastAsia="ru-RU"/>
              </w:rPr>
            </w:pPr>
            <w:r>
              <w:rPr>
                <w:rFonts w:eastAsia="" w:ascii="Times New Roman" w:hAnsi="Times New Roman" w:eastAsiaTheme="minorEastAsia"/>
                <w:sz w:val="22"/>
                <w:lang w:eastAsia="ru-RU"/>
              </w:rPr>
              <w:t>Руководители медицинских организаций</w:t>
            </w:r>
          </w:p>
          <w:p>
            <w:pPr>
              <w:pStyle w:val="Normal"/>
              <w:jc w:val="center"/>
              <w:rPr>
                <w:rFonts w:ascii="Times New Roman" w:hAnsi="Times New Roman" w:eastAsia="" w:eastAsiaTheme="minorEastAsia"/>
                <w:sz w:val="22"/>
                <w:lang w:eastAsia="ru-RU"/>
              </w:rPr>
            </w:pPr>
            <w:r>
              <w:rPr>
                <w:rFonts w:eastAsia="" w:eastAsiaTheme="minorEastAsia" w:ascii="Times New Roman" w:hAnsi="Times New Roman"/>
                <w:sz w:val="22"/>
                <w:lang w:eastAsia="ru-RU"/>
              </w:rPr>
            </w:r>
          </w:p>
        </w:tc>
        <w:tc>
          <w:tcPr>
            <w:tcW w:w="2778" w:type="dxa"/>
            <w:tcBorders>
              <w:top w:val="nil"/>
            </w:tcBorders>
            <w:shd w:color="auto" w:fill="auto" w:val="clear"/>
          </w:tcPr>
          <w:p>
            <w:pPr>
              <w:pStyle w:val="Normal"/>
              <w:spacing w:lineRule="atLeast" w:line="240"/>
              <w:rPr>
                <w:rFonts w:eastAsia="" w:eastAsiaTheme="minorEastAsia"/>
                <w:lang w:eastAsia="ru-RU"/>
              </w:rPr>
            </w:pPr>
            <w:r>
              <w:rPr>
                <w:rFonts w:eastAsia="" w:cs="Times New Roman" w:ascii="Times New Roman" w:hAnsi="Times New Roman" w:eastAsiaTheme="minorEastAsia"/>
                <w:color w:val="000000"/>
                <w:sz w:val="24"/>
                <w:lang w:eastAsia="ru-RU"/>
              </w:rPr>
              <w:t>Приказ</w:t>
            </w:r>
          </w:p>
        </w:tc>
        <w:tc>
          <w:tcPr>
            <w:tcW w:w="1953" w:type="dxa"/>
            <w:tcBorders>
              <w:top w:val="nil"/>
            </w:tcBorders>
            <w:shd w:color="auto" w:fill="auto" w:val="clear"/>
          </w:tcPr>
          <w:p>
            <w:pPr>
              <w:pStyle w:val="Normal"/>
              <w:rPr>
                <w:rFonts w:eastAsia="" w:eastAsiaTheme="minorEastAsia"/>
                <w:lang w:eastAsia="ru-RU"/>
              </w:rPr>
            </w:pPr>
            <w:r>
              <w:rPr>
                <w:rFonts w:eastAsia="" w:cs="Times New Roman" w:ascii="Times New Roman" w:hAnsi="Times New Roman" w:eastAsiaTheme="minorEastAsia"/>
                <w:sz w:val="22"/>
                <w:lang w:eastAsia="ru-RU"/>
              </w:rPr>
              <w:t>Отсутствует</w:t>
            </w:r>
          </w:p>
        </w:tc>
      </w:tr>
      <w:tr>
        <w:trPr/>
        <w:tc>
          <w:tcPr>
            <w:tcW w:w="844" w:type="dxa"/>
            <w:tcBorders>
              <w:top w:val="nil"/>
            </w:tcBorders>
            <w:shd w:color="auto" w:fill="auto" w:val="clear"/>
            <w:vAlign w:val="center"/>
          </w:tcPr>
          <w:p>
            <w:pPr>
              <w:pStyle w:val="Normal"/>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1.5</w:t>
            </w:r>
          </w:p>
        </w:tc>
        <w:tc>
          <w:tcPr>
            <w:tcW w:w="2330" w:type="dxa"/>
            <w:tcBorders>
              <w:top w:val="nil"/>
            </w:tcBorders>
            <w:shd w:color="auto" w:fill="auto" w:val="clear"/>
          </w:tcPr>
          <w:p>
            <w:pPr>
              <w:pStyle w:val="Normal"/>
              <w:spacing w:lineRule="atLeast" w:line="240"/>
              <w:rPr>
                <w:rFonts w:ascii="Times New Roman" w:hAnsi="Times New Roman" w:eastAsia="" w:eastAsiaTheme="minorEastAsia"/>
                <w:b/>
                <w:b/>
                <w:bCs/>
                <w:sz w:val="22"/>
                <w:szCs w:val="22"/>
                <w:lang w:eastAsia="ru-RU"/>
              </w:rPr>
            </w:pPr>
            <w:r>
              <w:rPr>
                <w:rFonts w:eastAsia="" w:ascii="Times New Roman" w:hAnsi="Times New Roman" w:eastAsiaTheme="minorEastAsia"/>
                <w:b/>
                <w:bCs/>
                <w:sz w:val="22"/>
                <w:szCs w:val="22"/>
                <w:lang w:eastAsia="ru-RU"/>
              </w:rPr>
              <w:t>Внедрены   дополнительные мероприятия в региональные, муниципальные и корпоративные программы укрепления здоровья граждан,  направленные на обеспечение опережающей динамики показателей общественного здоровья в субъектах Российской Федерации, входящих в Дальневосточный федеральный округ.</w:t>
            </w:r>
          </w:p>
        </w:tc>
        <w:tc>
          <w:tcPr>
            <w:tcW w:w="1376" w:type="dxa"/>
            <w:tcBorders>
              <w:top w:val="nil"/>
            </w:tcBorders>
            <w:shd w:color="auto" w:fill="auto" w:val="clear"/>
          </w:tcPr>
          <w:p>
            <w:pPr>
              <w:pStyle w:val="Normal"/>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01.01.2020</w:t>
            </w:r>
          </w:p>
        </w:tc>
        <w:tc>
          <w:tcPr>
            <w:tcW w:w="1269" w:type="dxa"/>
            <w:tcBorders>
              <w:top w:val="nil"/>
            </w:tcBorders>
            <w:shd w:color="auto" w:fill="auto" w:val="clear"/>
          </w:tcPr>
          <w:p>
            <w:pPr>
              <w:pStyle w:val="Normal"/>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15.12.2021</w:t>
            </w:r>
          </w:p>
        </w:tc>
        <w:tc>
          <w:tcPr>
            <w:tcW w:w="1975" w:type="dxa"/>
            <w:tcBorders>
              <w:top w:val="nil"/>
            </w:tcBorders>
            <w:shd w:color="auto" w:fill="auto" w:val="clear"/>
          </w:tcPr>
          <w:p>
            <w:pPr>
              <w:pStyle w:val="Normal"/>
              <w:rPr>
                <w:rFonts w:eastAsia="" w:eastAsiaTheme="minorEastAsia"/>
                <w:lang w:eastAsia="ru-RU"/>
              </w:rPr>
            </w:pPr>
            <w:r>
              <w:rPr>
                <w:rFonts w:eastAsia="" w:ascii="Times New Roman" w:hAnsi="Times New Roman" w:eastAsiaTheme="minorEastAsia"/>
                <w:color w:val="000000"/>
                <w:sz w:val="24"/>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eastAsia="" w:eastAsiaTheme="minorEastAsia"/>
                <w:lang w:eastAsia="ru-RU"/>
              </w:rPr>
            </w:pPr>
            <w:r>
              <w:rPr>
                <w:rFonts w:eastAsia="" w:ascii="Times New Roman" w:hAnsi="Times New Roman" w:eastAsiaTheme="minorEastAsia"/>
                <w:color w:val="000000"/>
                <w:sz w:val="24"/>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Кабиева А.А.</w:t>
            </w:r>
          </w:p>
          <w:p>
            <w:pPr>
              <w:pStyle w:val="Normal"/>
              <w:jc w:val="center"/>
              <w:rPr>
                <w:rFonts w:ascii="Times New Roman" w:hAnsi="Times New Roman" w:eastAsia="" w:eastAsiaTheme="minorEastAsia"/>
                <w:sz w:val="22"/>
                <w:lang w:eastAsia="ru-RU"/>
              </w:rPr>
            </w:pPr>
            <w:r>
              <w:rPr>
                <w:rFonts w:eastAsia="" w:eastAsiaTheme="minorEastAsia" w:ascii="Times New Roman" w:hAnsi="Times New Roman"/>
                <w:sz w:val="22"/>
                <w:lang w:eastAsia="ru-RU"/>
              </w:rPr>
            </w:r>
          </w:p>
        </w:tc>
        <w:tc>
          <w:tcPr>
            <w:tcW w:w="2778" w:type="dxa"/>
            <w:tcBorders>
              <w:top w:val="nil"/>
            </w:tcBorders>
            <w:shd w:color="auto" w:fill="auto" w:val="clear"/>
          </w:tcPr>
          <w:p>
            <w:pPr>
              <w:pStyle w:val="Normal"/>
              <w:spacing w:lineRule="atLeast" w:line="240"/>
              <w:rPr>
                <w:rFonts w:ascii="Times New Roman" w:hAnsi="Times New Roman" w:eastAsia="" w:eastAsiaTheme="minorEastAsia"/>
                <w:b w:val="false"/>
                <w:b w:val="false"/>
                <w:i w:val="false"/>
                <w:i w:val="false"/>
                <w:caps w:val="false"/>
                <w:smallCaps w:val="false"/>
                <w:color w:val="000000"/>
                <w:spacing w:val="0"/>
                <w:sz w:val="22"/>
                <w:szCs w:val="22"/>
                <w:lang w:eastAsia="ru-RU"/>
              </w:rPr>
            </w:pPr>
            <w:r>
              <w:rPr>
                <w:rFonts w:eastAsia="" w:ascii="Times New Roman" w:hAnsi="Times New Roman" w:eastAsiaTheme="minorEastAsia"/>
                <w:b w:val="false"/>
                <w:i w:val="false"/>
                <w:caps w:val="false"/>
                <w:smallCaps w:val="false"/>
                <w:color w:val="000000"/>
                <w:spacing w:val="0"/>
                <w:sz w:val="22"/>
                <w:szCs w:val="22"/>
                <w:lang w:eastAsia="ru-RU"/>
              </w:rPr>
              <w:t>Будут внедрены дополнительные муниципальные и корпоративные программы по повышению числа граждан, приверженных здоровому образу жизни во всех субъектах Дальневосточного федерального округа.</w:t>
            </w:r>
            <w:r>
              <w:rPr>
                <w:rFonts w:eastAsia="" w:cs="Times New Roman" w:ascii="Times New Roman" w:hAnsi="Times New Roman" w:eastAsiaTheme="minorEastAsia"/>
                <w:b w:val="false"/>
                <w:i w:val="false"/>
                <w:caps w:val="false"/>
                <w:smallCaps w:val="false"/>
                <w:color w:val="000000"/>
                <w:spacing w:val="0"/>
                <w:sz w:val="22"/>
                <w:szCs w:val="22"/>
                <w:lang w:eastAsia="ru-RU"/>
              </w:rPr>
              <w:t>Отсутствует</w:t>
            </w:r>
          </w:p>
        </w:tc>
        <w:tc>
          <w:tcPr>
            <w:tcW w:w="1953" w:type="dxa"/>
            <w:tcBorders>
              <w:top w:val="nil"/>
            </w:tcBorders>
            <w:shd w:color="auto" w:fill="auto" w:val="clear"/>
          </w:tcPr>
          <w:p>
            <w:pPr>
              <w:pStyle w:val="Normal"/>
              <w:rPr>
                <w:rFonts w:ascii="Times New Roman" w:hAnsi="Times New Roman" w:eastAsia="" w:eastAsiaTheme="minorEastAsia"/>
                <w:sz w:val="22"/>
                <w:szCs w:val="22"/>
                <w:lang w:eastAsia="ru-RU"/>
              </w:rPr>
            </w:pPr>
            <w:r>
              <w:rPr>
                <w:rFonts w:eastAsia="" w:cs="Times New Roman" w:ascii="Times New Roman" w:hAnsi="Times New Roman" w:eastAsiaTheme="minorEastAsia"/>
                <w:sz w:val="22"/>
                <w:szCs w:val="22"/>
                <w:lang w:eastAsia="ru-RU"/>
              </w:rPr>
              <w:t>Отсутствует</w:t>
            </w:r>
          </w:p>
        </w:tc>
      </w:tr>
      <w:tr>
        <w:trPr/>
        <w:tc>
          <w:tcPr>
            <w:tcW w:w="844" w:type="dxa"/>
            <w:tcBorders>
              <w:top w:val="nil"/>
            </w:tcBorders>
            <w:shd w:color="auto" w:fill="auto" w:val="clear"/>
            <w:vAlign w:val="center"/>
          </w:tcPr>
          <w:p>
            <w:pPr>
              <w:pStyle w:val="Normal"/>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1.5.1.</w:t>
            </w:r>
          </w:p>
        </w:tc>
        <w:tc>
          <w:tcPr>
            <w:tcW w:w="2330" w:type="dxa"/>
            <w:tcBorders>
              <w:top w:val="nil"/>
            </w:tcBorders>
            <w:shd w:color="auto" w:fill="auto" w:val="clear"/>
          </w:tcPr>
          <w:p>
            <w:pPr>
              <w:pStyle w:val="Normal"/>
              <w:spacing w:lineRule="atLeast" w:line="240"/>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Дополнительные мероприятия реализованы в 2021 году</w:t>
            </w:r>
          </w:p>
        </w:tc>
        <w:tc>
          <w:tcPr>
            <w:tcW w:w="1376" w:type="dxa"/>
            <w:tcBorders>
              <w:top w:val="nil"/>
            </w:tcBorders>
            <w:shd w:color="auto" w:fill="auto" w:val="clear"/>
          </w:tcPr>
          <w:p>
            <w:pPr>
              <w:pStyle w:val="Normal"/>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w:t>
            </w:r>
          </w:p>
        </w:tc>
        <w:tc>
          <w:tcPr>
            <w:tcW w:w="1269" w:type="dxa"/>
            <w:tcBorders>
              <w:top w:val="nil"/>
            </w:tcBorders>
            <w:shd w:color="auto" w:fill="auto" w:val="clear"/>
          </w:tcPr>
          <w:p>
            <w:pPr>
              <w:pStyle w:val="Normal"/>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15.12.2021</w:t>
            </w:r>
          </w:p>
        </w:tc>
        <w:tc>
          <w:tcPr>
            <w:tcW w:w="1975" w:type="dxa"/>
            <w:tcBorders>
              <w:top w:val="nil"/>
            </w:tcBorders>
            <w:shd w:color="auto" w:fill="auto" w:val="clear"/>
          </w:tcPr>
          <w:p>
            <w:pPr>
              <w:pStyle w:val="Normal"/>
              <w:spacing w:lineRule="auto" w:line="259" w:before="0" w:after="160"/>
              <w:rPr>
                <w:rFonts w:ascii="Times New Roman" w:hAnsi="Times New Roman" w:eastAsia="" w:eastAsiaTheme="minorEastAsia"/>
                <w:sz w:val="22"/>
                <w:szCs w:val="22"/>
                <w:lang w:eastAsia="ru-RU"/>
              </w:rPr>
            </w:pPr>
            <w:r>
              <w:rPr>
                <w:rFonts w:eastAsia="" w:ascii="Times New Roman" w:hAnsi="Times New Roman" w:eastAsiaTheme="minorEastAsia"/>
                <w:color w:val="000000"/>
                <w:sz w:val="24"/>
                <w:szCs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ascii="Times New Roman" w:hAnsi="Times New Roman" w:eastAsia="" w:eastAsiaTheme="minorEastAsia"/>
                <w:sz w:val="22"/>
                <w:szCs w:val="22"/>
                <w:lang w:eastAsia="ru-RU"/>
              </w:rPr>
            </w:pPr>
            <w:r>
              <w:rPr>
                <w:rFonts w:eastAsia="" w:ascii="Times New Roman" w:hAnsi="Times New Roman" w:eastAsiaTheme="minorEastAsia"/>
                <w:color w:val="000000"/>
                <w:sz w:val="24"/>
                <w:szCs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Кабиева А.А.</w:t>
            </w:r>
          </w:p>
          <w:p>
            <w:pPr>
              <w:pStyle w:val="Normal"/>
              <w:jc w:val="center"/>
              <w:rPr>
                <w:rFonts w:ascii="Times New Roman" w:hAnsi="Times New Roman" w:eastAsia="" w:eastAsiaTheme="minorEastAsia"/>
                <w:sz w:val="22"/>
                <w:lang w:eastAsia="ru-RU"/>
              </w:rPr>
            </w:pPr>
            <w:r>
              <w:rPr>
                <w:rFonts w:eastAsia="" w:eastAsiaTheme="minorEastAsia" w:ascii="Times New Roman" w:hAnsi="Times New Roman"/>
                <w:sz w:val="22"/>
                <w:lang w:eastAsia="ru-RU"/>
              </w:rPr>
            </w:r>
          </w:p>
        </w:tc>
        <w:tc>
          <w:tcPr>
            <w:tcW w:w="2778" w:type="dxa"/>
            <w:tcBorders>
              <w:top w:val="nil"/>
            </w:tcBorders>
            <w:shd w:color="auto" w:fill="auto" w:val="clear"/>
          </w:tcPr>
          <w:p>
            <w:pPr>
              <w:pStyle w:val="Normal"/>
              <w:spacing w:lineRule="atLeast" w:line="240"/>
              <w:rPr>
                <w:rFonts w:ascii="Times New Roman" w:hAnsi="Times New Roman" w:eastAsia="" w:eastAsiaTheme="minorEastAsia"/>
                <w:b w:val="false"/>
                <w:b w:val="false"/>
                <w:i w:val="false"/>
                <w:i w:val="false"/>
                <w:caps w:val="false"/>
                <w:smallCaps w:val="false"/>
                <w:color w:val="000000"/>
                <w:spacing w:val="0"/>
                <w:sz w:val="22"/>
                <w:szCs w:val="22"/>
                <w:lang w:eastAsia="ru-RU"/>
              </w:rPr>
            </w:pPr>
            <w:r>
              <w:rPr>
                <w:rFonts w:eastAsia="" w:ascii="Times New Roman" w:hAnsi="Times New Roman" w:eastAsiaTheme="minorEastAsia"/>
                <w:b w:val="false"/>
                <w:i w:val="false"/>
                <w:caps w:val="false"/>
                <w:smallCaps w:val="false"/>
                <w:color w:val="000000"/>
                <w:spacing w:val="0"/>
                <w:sz w:val="22"/>
                <w:szCs w:val="22"/>
                <w:lang w:eastAsia="ru-RU"/>
              </w:rPr>
              <w:t>100% мероприятий реализованы</w:t>
            </w:r>
          </w:p>
        </w:tc>
        <w:tc>
          <w:tcPr>
            <w:tcW w:w="1953" w:type="dxa"/>
            <w:tcBorders>
              <w:top w:val="nil"/>
            </w:tcBorders>
            <w:shd w:color="auto" w:fill="auto" w:val="clear"/>
          </w:tcPr>
          <w:p>
            <w:pPr>
              <w:pStyle w:val="Normal"/>
              <w:rPr>
                <w:rFonts w:ascii="Times New Roman" w:hAnsi="Times New Roman" w:eastAsia="" w:eastAsiaTheme="minorEastAsia"/>
                <w:sz w:val="22"/>
                <w:szCs w:val="22"/>
                <w:lang w:eastAsia="ru-RU"/>
              </w:rPr>
            </w:pPr>
            <w:r>
              <w:rPr>
                <w:rFonts w:eastAsia="" w:cs="Times New Roman" w:ascii="Times New Roman" w:hAnsi="Times New Roman" w:eastAsiaTheme="minorEastAsia"/>
                <w:sz w:val="22"/>
                <w:szCs w:val="22"/>
                <w:lang w:eastAsia="ru-RU"/>
              </w:rPr>
              <w:t>Отсутствует</w:t>
            </w:r>
          </w:p>
        </w:tc>
      </w:tr>
      <w:tr>
        <w:trPr/>
        <w:tc>
          <w:tcPr>
            <w:tcW w:w="844" w:type="dxa"/>
            <w:tcBorders>
              <w:top w:val="nil"/>
            </w:tcBorders>
            <w:shd w:color="auto" w:fill="auto" w:val="clear"/>
            <w:vAlign w:val="center"/>
          </w:tcPr>
          <w:p>
            <w:pPr>
              <w:pStyle w:val="Normal"/>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1.5.1.1</w:t>
            </w:r>
          </w:p>
        </w:tc>
        <w:tc>
          <w:tcPr>
            <w:tcW w:w="2330" w:type="dxa"/>
            <w:tcBorders>
              <w:top w:val="nil"/>
            </w:tcBorders>
            <w:shd w:color="auto" w:fill="auto" w:val="clear"/>
          </w:tcPr>
          <w:p>
            <w:pPr>
              <w:pStyle w:val="Normal"/>
              <w:spacing w:lineRule="atLeast" w:line="240"/>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Подведение итогов реализации мероприятий</w:t>
            </w:r>
          </w:p>
        </w:tc>
        <w:tc>
          <w:tcPr>
            <w:tcW w:w="1376" w:type="dxa"/>
            <w:tcBorders>
              <w:top w:val="nil"/>
            </w:tcBorders>
            <w:shd w:color="auto" w:fill="auto" w:val="clear"/>
          </w:tcPr>
          <w:p>
            <w:pPr>
              <w:pStyle w:val="Normal"/>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01.12.2021</w:t>
            </w:r>
          </w:p>
        </w:tc>
        <w:tc>
          <w:tcPr>
            <w:tcW w:w="1269" w:type="dxa"/>
            <w:tcBorders>
              <w:top w:val="nil"/>
            </w:tcBorders>
            <w:shd w:color="auto" w:fill="auto" w:val="clear"/>
          </w:tcPr>
          <w:p>
            <w:pPr>
              <w:pStyle w:val="Normal"/>
              <w:jc w:val="center"/>
              <w:rPr>
                <w:rFonts w:ascii="Times New Roman" w:hAnsi="Times New Roman" w:eastAsia="" w:eastAsiaTheme="minorEastAsia"/>
                <w:sz w:val="22"/>
                <w:szCs w:val="22"/>
                <w:lang w:eastAsia="ru-RU"/>
              </w:rPr>
            </w:pPr>
            <w:r>
              <w:rPr>
                <w:rFonts w:eastAsia="" w:ascii="Times New Roman" w:hAnsi="Times New Roman" w:eastAsiaTheme="minorEastAsia"/>
                <w:sz w:val="22"/>
                <w:szCs w:val="22"/>
                <w:lang w:eastAsia="ru-RU"/>
              </w:rPr>
              <w:t>15.12.2021</w:t>
            </w:r>
          </w:p>
        </w:tc>
        <w:tc>
          <w:tcPr>
            <w:tcW w:w="1975" w:type="dxa"/>
            <w:tcBorders>
              <w:top w:val="nil"/>
            </w:tcBorders>
            <w:shd w:color="auto" w:fill="auto" w:val="clear"/>
          </w:tcPr>
          <w:p>
            <w:pPr>
              <w:pStyle w:val="Normal"/>
              <w:spacing w:lineRule="auto" w:line="259" w:before="0" w:after="160"/>
              <w:rPr>
                <w:rFonts w:ascii="Times New Roman" w:hAnsi="Times New Roman" w:eastAsia="" w:eastAsiaTheme="minorEastAsia"/>
                <w:sz w:val="22"/>
                <w:szCs w:val="22"/>
                <w:lang w:eastAsia="ru-RU"/>
              </w:rPr>
            </w:pPr>
            <w:r>
              <w:rPr>
                <w:rFonts w:eastAsia="" w:ascii="Times New Roman" w:hAnsi="Times New Roman" w:eastAsiaTheme="minorEastAsia"/>
                <w:color w:val="000000"/>
                <w:sz w:val="24"/>
                <w:szCs w:val="22"/>
                <w:lang w:eastAsia="ru-RU"/>
              </w:rPr>
              <w:t>Взаимосвязь с иными результатами и контрольными точками отсутствует</w:t>
            </w:r>
          </w:p>
        </w:tc>
        <w:tc>
          <w:tcPr>
            <w:tcW w:w="1886" w:type="dxa"/>
            <w:tcBorders>
              <w:top w:val="nil"/>
            </w:tcBorders>
            <w:shd w:color="auto" w:fill="auto" w:val="clear"/>
          </w:tcPr>
          <w:p>
            <w:pPr>
              <w:pStyle w:val="Normal"/>
              <w:spacing w:lineRule="auto" w:line="259" w:before="0" w:after="160"/>
              <w:rPr>
                <w:rFonts w:ascii="Times New Roman" w:hAnsi="Times New Roman" w:eastAsia="" w:eastAsiaTheme="minorEastAsia"/>
                <w:sz w:val="22"/>
                <w:szCs w:val="22"/>
                <w:lang w:eastAsia="ru-RU"/>
              </w:rPr>
            </w:pPr>
            <w:r>
              <w:rPr>
                <w:rFonts w:eastAsia="" w:ascii="Times New Roman" w:hAnsi="Times New Roman" w:eastAsiaTheme="minorEastAsia"/>
                <w:color w:val="000000"/>
                <w:sz w:val="24"/>
                <w:szCs w:val="22"/>
                <w:lang w:eastAsia="ru-RU"/>
              </w:rPr>
              <w:t>Взаимосвязь с иными результатами и контрольными точками отсутствует</w:t>
            </w:r>
          </w:p>
        </w:tc>
        <w:tc>
          <w:tcPr>
            <w:tcW w:w="1857" w:type="dxa"/>
            <w:tcBorders>
              <w:top w:val="nil"/>
            </w:tcBorders>
            <w:shd w:color="auto" w:fill="auto" w:val="clear"/>
          </w:tcPr>
          <w:p>
            <w:pPr>
              <w:pStyle w:val="Normal"/>
              <w:jc w:val="center"/>
              <w:rPr>
                <w:rFonts w:eastAsia="" w:eastAsiaTheme="minorEastAsia"/>
                <w:lang w:eastAsia="ru-RU"/>
              </w:rPr>
            </w:pPr>
            <w:r>
              <w:rPr>
                <w:rFonts w:eastAsia="" w:ascii="Times New Roman" w:hAnsi="Times New Roman" w:eastAsiaTheme="minorEastAsia"/>
                <w:sz w:val="22"/>
                <w:lang w:eastAsia="ru-RU"/>
              </w:rPr>
              <w:t>Кабиева А.А.</w:t>
            </w:r>
          </w:p>
          <w:p>
            <w:pPr>
              <w:pStyle w:val="Normal"/>
              <w:jc w:val="center"/>
              <w:rPr>
                <w:rFonts w:ascii="Times New Roman" w:hAnsi="Times New Roman" w:eastAsia="" w:eastAsiaTheme="minorEastAsia"/>
                <w:sz w:val="22"/>
                <w:lang w:eastAsia="ru-RU"/>
              </w:rPr>
            </w:pPr>
            <w:r>
              <w:rPr>
                <w:rFonts w:eastAsia="" w:eastAsiaTheme="minorEastAsia" w:ascii="Times New Roman" w:hAnsi="Times New Roman"/>
                <w:sz w:val="22"/>
                <w:lang w:eastAsia="ru-RU"/>
              </w:rPr>
            </w:r>
          </w:p>
        </w:tc>
        <w:tc>
          <w:tcPr>
            <w:tcW w:w="2778" w:type="dxa"/>
            <w:tcBorders>
              <w:top w:val="nil"/>
            </w:tcBorders>
            <w:shd w:color="auto" w:fill="auto" w:val="clear"/>
          </w:tcPr>
          <w:p>
            <w:pPr>
              <w:pStyle w:val="Normal"/>
              <w:spacing w:lineRule="atLeast" w:line="240"/>
              <w:rPr>
                <w:rFonts w:ascii="Times New Roman" w:hAnsi="Times New Roman" w:eastAsia="" w:eastAsiaTheme="minorEastAsia"/>
                <w:b w:val="false"/>
                <w:b w:val="false"/>
                <w:i w:val="false"/>
                <w:i w:val="false"/>
                <w:caps w:val="false"/>
                <w:smallCaps w:val="false"/>
                <w:color w:val="000000"/>
                <w:spacing w:val="0"/>
                <w:sz w:val="22"/>
                <w:szCs w:val="22"/>
                <w:lang w:eastAsia="ru-RU"/>
              </w:rPr>
            </w:pPr>
            <w:r>
              <w:rPr>
                <w:rFonts w:eastAsia="" w:ascii="Times New Roman" w:hAnsi="Times New Roman" w:eastAsiaTheme="minorEastAsia"/>
                <w:b w:val="false"/>
                <w:i w:val="false"/>
                <w:caps w:val="false"/>
                <w:smallCaps w:val="false"/>
                <w:color w:val="000000"/>
                <w:spacing w:val="0"/>
                <w:sz w:val="22"/>
                <w:szCs w:val="22"/>
                <w:lang w:eastAsia="ru-RU"/>
              </w:rPr>
              <w:t>Отчет центра общественного здоровья</w:t>
            </w:r>
          </w:p>
        </w:tc>
        <w:tc>
          <w:tcPr>
            <w:tcW w:w="1953" w:type="dxa"/>
            <w:tcBorders>
              <w:top w:val="nil"/>
            </w:tcBorders>
            <w:shd w:color="auto" w:fill="auto" w:val="clear"/>
          </w:tcPr>
          <w:p>
            <w:pPr>
              <w:pStyle w:val="Normal"/>
              <w:rPr>
                <w:rFonts w:ascii="Times New Roman" w:hAnsi="Times New Roman" w:eastAsia="" w:eastAsiaTheme="minorEastAsia"/>
                <w:sz w:val="22"/>
                <w:szCs w:val="22"/>
                <w:lang w:eastAsia="ru-RU"/>
              </w:rPr>
            </w:pPr>
            <w:r>
              <w:rPr>
                <w:rFonts w:eastAsia="" w:cs="Times New Roman" w:ascii="Times New Roman" w:hAnsi="Times New Roman" w:eastAsiaTheme="minorEastAsia"/>
                <w:sz w:val="22"/>
                <w:szCs w:val="22"/>
                <w:lang w:eastAsia="ru-RU"/>
              </w:rPr>
              <w:t>Отсутствует</w:t>
            </w:r>
          </w:p>
        </w:tc>
      </w:tr>
    </w:tbl>
    <w:p>
      <w:pPr>
        <w:pStyle w:val="Normal"/>
        <w:spacing w:lineRule="auto" w:line="228"/>
        <w:jc w:val="center"/>
        <w:rPr>
          <w:rFonts w:ascii="Times New Roman" w:hAnsi="Times New Roman" w:eastAsia="Times New Roman" w:cs="Times New Roman"/>
          <w:color w:val="000000"/>
          <w:spacing w:val="-2"/>
          <w:sz w:val="28"/>
        </w:rPr>
      </w:pPr>
      <w:r>
        <w:rPr>
          <w:rFonts w:eastAsia="Times New Roman" w:cs="Times New Roman" w:ascii="Times New Roman" w:hAnsi="Times New Roman"/>
          <w:color w:val="000000"/>
          <w:spacing w:val="-2"/>
          <w:sz w:val="28"/>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r>
    </w:p>
    <w:p>
      <w:pPr>
        <w:pStyle w:val="Normal"/>
        <w:spacing w:lineRule="auto" w:line="259" w:before="0" w:after="160"/>
        <w:jc w:val="center"/>
        <w:rPr/>
      </w:pPr>
      <w:r>
        <w:rPr>
          <w:rFonts w:eastAsia="Times New Roman" w:cs="Times New Roman" w:ascii="Times New Roman" w:hAnsi="Times New Roman"/>
          <w:b/>
          <w:color w:val="000000"/>
          <w:spacing w:val="-2"/>
          <w:sz w:val="28"/>
        </w:rPr>
        <w:t>ДОПОЛНИТЕЛЬНЫЕ И ОБОСНОВЫВАЮЩИЕ МАТЕРИАЛЫ</w:t>
      </w:r>
    </w:p>
    <w:p>
      <w:pPr>
        <w:pStyle w:val="Normal"/>
        <w:spacing w:lineRule="auto" w:line="259" w:before="0" w:after="160"/>
        <w:jc w:val="center"/>
        <w:rPr>
          <w:rFonts w:ascii="Times New Roman" w:hAnsi="Times New Roman" w:eastAsia="Times New Roman" w:cs="Times New Roman"/>
          <w:b/>
          <w:b/>
          <w:color w:val="000000"/>
          <w:spacing w:val="-2"/>
          <w:sz w:val="24"/>
        </w:rPr>
      </w:pPr>
      <w:r>
        <w:rPr>
          <w:rFonts w:eastAsia="Times New Roman" w:cs="Times New Roman" w:ascii="Times New Roman" w:hAnsi="Times New Roman"/>
          <w:b/>
          <w:color w:val="000000"/>
          <w:spacing w:val="-2"/>
          <w:sz w:val="24"/>
        </w:rPr>
        <w:t>Регионального проекта</w:t>
      </w:r>
    </w:p>
    <w:p>
      <w:pPr>
        <w:pStyle w:val="Normal"/>
        <w:spacing w:lineRule="auto" w:line="228" w:before="0" w:after="160"/>
        <w:jc w:val="center"/>
        <w:rPr/>
      </w:pPr>
      <w:r>
        <w:rPr>
          <w:rFonts w:eastAsia="Times New Roman" w:cs="Times New Roman" w:ascii="Times New Roman" w:hAnsi="Times New Roman"/>
          <w:bCs/>
          <w:i/>
          <w:color w:val="000000"/>
          <w:spacing w:val="-2"/>
          <w:sz w:val="28"/>
          <w:szCs w:val="28"/>
        </w:rPr>
        <w:t xml:space="preserve">«Формирование в Приморском крае системы мотивации граждан к здоровому образу жизни, </w:t>
        <w:br/>
        <w:t>включая здоровое питание и отказ от вредных привычек»</w:t>
      </w:r>
    </w:p>
    <w:p>
      <w:pPr>
        <w:pStyle w:val="ListParagraph"/>
        <w:numPr>
          <w:ilvl w:val="0"/>
          <w:numId w:val="1"/>
        </w:numPr>
        <w:spacing w:lineRule="auto" w:line="259" w:before="0" w:after="16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Оценка влияния на достижение показателей регионального проекта</w:t>
      </w:r>
    </w:p>
    <w:p>
      <w:pPr>
        <w:pStyle w:val="ListParagraph"/>
        <w:spacing w:lineRule="auto" w:line="259" w:before="0" w:after="16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rPr>
        <w:t>(рекомендуется подготавливать в формате А3)</w:t>
      </w:r>
    </w:p>
    <w:tbl>
      <w:tblPr>
        <w:tblStyle w:val="af0"/>
        <w:tblW w:w="15287" w:type="dxa"/>
        <w:jc w:val="left"/>
        <w:tblInd w:w="720" w:type="dxa"/>
        <w:tblCellMar>
          <w:top w:w="0" w:type="dxa"/>
          <w:left w:w="108" w:type="dxa"/>
          <w:bottom w:w="0" w:type="dxa"/>
          <w:right w:w="108" w:type="dxa"/>
        </w:tblCellMar>
        <w:tblLook w:val="04a0" w:noVBand="1" w:noHBand="0" w:lastColumn="0" w:firstColumn="1" w:lastRow="0" w:firstRow="1"/>
      </w:tblPr>
      <w:tblGrid>
        <w:gridCol w:w="730"/>
        <w:gridCol w:w="3415"/>
        <w:gridCol w:w="1746"/>
        <w:gridCol w:w="1426"/>
        <w:gridCol w:w="2718"/>
        <w:gridCol w:w="1598"/>
        <w:gridCol w:w="2213"/>
        <w:gridCol w:w="1439"/>
      </w:tblGrid>
      <w:tr>
        <w:trPr/>
        <w:tc>
          <w:tcPr>
            <w:tcW w:w="730" w:type="dxa"/>
            <w:vMerge w:val="restart"/>
            <w:tcBorders/>
            <w:shd w:color="auto" w:fill="auto" w:val="clear"/>
            <w:vAlign w:val="cente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2"/>
                <w:lang w:eastAsia="ru-RU"/>
              </w:rPr>
              <w:t xml:space="preserve">№ </w:t>
            </w:r>
            <w:r>
              <w:rPr>
                <w:rFonts w:eastAsia="Times New Roman" w:cs="Times New Roman" w:ascii="Times New Roman" w:hAnsi="Times New Roman"/>
                <w:color w:val="000000"/>
                <w:spacing w:val="-2"/>
                <w:sz w:val="22"/>
                <w:lang w:eastAsia="ru-RU"/>
              </w:rPr>
              <w:t>п/п</w:t>
            </w:r>
          </w:p>
        </w:tc>
        <w:tc>
          <w:tcPr>
            <w:tcW w:w="3415" w:type="dxa"/>
            <w:vMerge w:val="restart"/>
            <w:tcBorders/>
            <w:shd w:color="auto" w:fill="auto" w:val="clear"/>
            <w:vAlign w:val="cente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2"/>
                <w:lang w:eastAsia="ru-RU"/>
              </w:rPr>
              <w:t>Наименование результата</w:t>
            </w:r>
          </w:p>
        </w:tc>
        <w:tc>
          <w:tcPr>
            <w:tcW w:w="1746" w:type="dxa"/>
            <w:vMerge w:val="restart"/>
            <w:tcBorders/>
            <w:shd w:color="auto" w:fill="auto" w:val="clear"/>
            <w:vAlign w:val="cente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Объем бюджетных ассигнований федерального бюджета (тыс. рублей)</w:t>
            </w:r>
          </w:p>
        </w:tc>
        <w:tc>
          <w:tcPr>
            <w:tcW w:w="7955" w:type="dxa"/>
            <w:gridSpan w:val="4"/>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Влияние на достижение показателей (процентов)</w:t>
            </w:r>
          </w:p>
        </w:tc>
        <w:tc>
          <w:tcPr>
            <w:tcW w:w="1439" w:type="dxa"/>
            <w:vMerge w:val="restart"/>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Сводный рейтинг (баллов)</w:t>
            </w:r>
          </w:p>
        </w:tc>
      </w:tr>
      <w:tr>
        <w:trPr/>
        <w:tc>
          <w:tcPr>
            <w:tcW w:w="730" w:type="dxa"/>
            <w:vMerge w:val="continue"/>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3415" w:type="dxa"/>
            <w:vMerge w:val="continue"/>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1746" w:type="dxa"/>
            <w:vMerge w:val="continue"/>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4144" w:type="dxa"/>
            <w:gridSpan w:val="2"/>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2"/>
                <w:lang w:eastAsia="ru-RU"/>
              </w:rPr>
              <w:t>указывается наименование ОЗР</w:t>
            </w:r>
          </w:p>
        </w:tc>
        <w:tc>
          <w:tcPr>
            <w:tcW w:w="3811" w:type="dxa"/>
            <w:gridSpan w:val="2"/>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2"/>
                <w:lang w:eastAsia="ru-RU"/>
              </w:rPr>
              <w:t>указывается наименование задачи, не являющейся ОЗР</w:t>
            </w:r>
          </w:p>
        </w:tc>
        <w:tc>
          <w:tcPr>
            <w:tcW w:w="1439" w:type="dxa"/>
            <w:vMerge w:val="continue"/>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r>
      <w:tr>
        <w:trPr/>
        <w:tc>
          <w:tcPr>
            <w:tcW w:w="730" w:type="dxa"/>
            <w:vMerge w:val="continue"/>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3415" w:type="dxa"/>
            <w:vMerge w:val="continue"/>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1746" w:type="dxa"/>
            <w:vMerge w:val="continue"/>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c>
          <w:tcPr>
            <w:tcW w:w="1426" w:type="dxa"/>
            <w:tcBorders/>
            <w:shd w:color="auto" w:fill="auto" w:val="clear"/>
          </w:tcPr>
          <w:p>
            <w:pPr>
              <w:pStyle w:val="Normal"/>
              <w:spacing w:lineRule="auto" w:line="228"/>
              <w:jc w:val="center"/>
              <w:rPr>
                <w:rFonts w:ascii="Times New Roman" w:hAnsi="Times New Roman"/>
                <w:color w:val="000000"/>
                <w:sz w:val="24"/>
              </w:rPr>
            </w:pPr>
            <w:r>
              <w:rPr>
                <w:rFonts w:eastAsia="Times New Roman" w:cs="Times New Roman" w:ascii="Times New Roman" w:hAnsi="Times New Roman"/>
                <w:color w:val="000000"/>
                <w:spacing w:val="-2"/>
                <w:sz w:val="22"/>
                <w:lang w:eastAsia="ru-RU"/>
              </w:rPr>
              <w:t>Розничные продажи алкогольной продукции на душу населения (в литрах этанола) Литр чистого (100%) спирта</w:t>
            </w:r>
          </w:p>
        </w:tc>
        <w:tc>
          <w:tcPr>
            <w:tcW w:w="2718" w:type="dxa"/>
            <w:tcBorders/>
            <w:shd w:color="auto" w:fill="auto" w:val="clear"/>
          </w:tcPr>
          <w:p>
            <w:pPr>
              <w:pStyle w:val="Normal"/>
              <w:spacing w:lineRule="auto" w:line="228"/>
              <w:ind w:left="510" w:hanging="0"/>
              <w:jc w:val="center"/>
              <w:rPr>
                <w:rFonts w:eastAsia="" w:eastAsiaTheme="minorEastAsia"/>
                <w:lang w:eastAsia="ru-RU"/>
              </w:rPr>
            </w:pPr>
            <w:r>
              <w:rPr>
                <w:rFonts w:eastAsia="Times New Roman" w:cs="Times New Roman" w:ascii="Times New Roman" w:hAnsi="Times New Roman"/>
                <w:color w:val="000000"/>
                <w:spacing w:val="-2"/>
                <w:sz w:val="24"/>
                <w:lang w:eastAsia="ru-RU"/>
              </w:rPr>
              <w:t>Темпы прироста первичной заболеваемости</w:t>
            </w:r>
          </w:p>
          <w:p>
            <w:pPr>
              <w:pStyle w:val="Normal"/>
              <w:spacing w:lineRule="auto" w:line="228"/>
              <w:ind w:left="510" w:hanging="0"/>
              <w:jc w:val="center"/>
              <w:rPr>
                <w:rFonts w:eastAsia="" w:eastAsiaTheme="minorEastAsia"/>
                <w:lang w:eastAsia="ru-RU"/>
              </w:rPr>
            </w:pPr>
            <w:r>
              <w:rPr>
                <w:rFonts w:eastAsia="Times New Roman" w:cs="Times New Roman" w:ascii="Times New Roman" w:hAnsi="Times New Roman"/>
                <w:color w:val="000000"/>
                <w:spacing w:val="-2"/>
                <w:sz w:val="22"/>
                <w:lang w:eastAsia="ru-RU"/>
              </w:rPr>
              <w:t>ожирением</w:t>
            </w:r>
          </w:p>
        </w:tc>
        <w:tc>
          <w:tcPr>
            <w:tcW w:w="1598" w:type="dxa"/>
            <w:tcBorders/>
            <w:shd w:color="auto" w:fill="auto" w:val="clear"/>
          </w:tcPr>
          <w:p>
            <w:pPr>
              <w:pStyle w:val="1"/>
              <w:spacing w:lineRule="auto" w:line="259" w:before="0" w:after="160"/>
              <w:contextualSpacing/>
              <w:jc w:val="center"/>
              <w:rPr>
                <w:rFonts w:eastAsia="" w:eastAsiaTheme="minorEastAsia"/>
              </w:rPr>
            </w:pPr>
            <w:r>
              <w:rPr>
                <w:rFonts w:eastAsia="Calibri"/>
                <w:color w:val="000000"/>
                <w:spacing w:val="-2"/>
                <w:sz w:val="22"/>
                <w:szCs w:val="22"/>
                <w:lang w:eastAsia="ru-RU"/>
              </w:rPr>
              <w:t>Розничные продажи сигарет и папирос на душу населения (тысяч штук)</w:t>
            </w:r>
          </w:p>
        </w:tc>
        <w:tc>
          <w:tcPr>
            <w:tcW w:w="2213" w:type="dxa"/>
            <w:tcBorders/>
            <w:shd w:color="auto" w:fill="auto" w:val="clear"/>
          </w:tcPr>
          <w:p>
            <w:pPr>
              <w:pStyle w:val="1"/>
              <w:spacing w:lineRule="auto" w:line="259" w:before="0" w:after="160"/>
              <w:contextualSpacing/>
              <w:jc w:val="center"/>
              <w:rPr>
                <w:rFonts w:eastAsia="" w:eastAsiaTheme="minorEastAsia"/>
              </w:rPr>
            </w:pPr>
            <w:r>
              <w:rPr>
                <w:rFonts w:eastAsia="Calibri"/>
                <w:color w:val="000000"/>
                <w:spacing w:val="-2"/>
                <w:sz w:val="22"/>
                <w:szCs w:val="22"/>
                <w:lang w:eastAsia="ru-RU"/>
              </w:rPr>
              <w:t>Доля граждан, ведущих здоровый образ жизни (процентов)</w:t>
            </w:r>
          </w:p>
        </w:tc>
        <w:tc>
          <w:tcPr>
            <w:tcW w:w="1439" w:type="dxa"/>
            <w:vMerge w:val="continue"/>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r>
          </w:p>
        </w:tc>
      </w:tr>
      <w:tr>
        <w:trPr/>
        <w:tc>
          <w:tcPr>
            <w:tcW w:w="730"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val="en-US"/>
              </w:rPr>
            </w:pPr>
            <w:r>
              <w:rPr>
                <w:rFonts w:eastAsia="Times New Roman" w:cs="Times New Roman" w:ascii="Times New Roman" w:hAnsi="Times New Roman"/>
                <w:color w:val="000000"/>
                <w:spacing w:val="-2"/>
                <w:sz w:val="24"/>
                <w:lang w:val="en-US" w:eastAsia="ru-RU"/>
              </w:rPr>
              <w:t>1</w:t>
            </w:r>
          </w:p>
        </w:tc>
        <w:tc>
          <w:tcPr>
            <w:tcW w:w="3415" w:type="dxa"/>
            <w:tcBorders/>
            <w:shd w:color="auto" w:fill="auto" w:val="clear"/>
          </w:tcPr>
          <w:p>
            <w:pPr>
              <w:pStyle w:val="Normal"/>
              <w:spacing w:lineRule="auto" w:line="228"/>
              <w:rPr>
                <w:rFonts w:ascii="Times New Roman" w:hAnsi="Times New Roman" w:cs="Times New Roman"/>
                <w:color w:val="000000"/>
                <w:spacing w:val="-2"/>
                <w:sz w:val="24"/>
              </w:rPr>
            </w:pPr>
            <w:r>
              <w:rPr>
                <w:rFonts w:eastAsia="Times New Roman" w:cs="Times New Roman" w:ascii="Times New Roman" w:hAnsi="Times New Roman"/>
                <w:color w:val="000000"/>
                <w:sz w:val="24"/>
                <w:lang w:eastAsia="ru-RU"/>
              </w:rPr>
              <w:t>Внедрены корпоративные программы, содержащие наилучшие практики по укреплению здоровья работников</w:t>
            </w:r>
          </w:p>
        </w:tc>
        <w:tc>
          <w:tcPr>
            <w:tcW w:w="1746"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0</w:t>
            </w:r>
          </w:p>
        </w:tc>
        <w:tc>
          <w:tcPr>
            <w:tcW w:w="1426" w:type="dxa"/>
            <w:tcBorders/>
            <w:shd w:color="auto" w:fill="auto" w:val="clear"/>
          </w:tcPr>
          <w:p>
            <w:pPr>
              <w:pStyle w:val="ListParagraph"/>
              <w:spacing w:lineRule="auto" w:line="259" w:before="0" w:after="160"/>
              <w:ind w:left="0" w:hanging="0"/>
              <w:contextualSpacing/>
              <w:jc w:val="center"/>
              <w:rPr>
                <w:rFonts w:ascii="Times New Roman" w:hAnsi="Times New Roman"/>
                <w:sz w:val="22"/>
              </w:rPr>
            </w:pPr>
            <w:r>
              <w:rPr>
                <w:rFonts w:eastAsia="" w:ascii="Times New Roman" w:hAnsi="Times New Roman" w:eastAsiaTheme="minorEastAsia"/>
                <w:sz w:val="22"/>
                <w:lang w:eastAsia="ru-RU"/>
              </w:rPr>
              <w:t>15</w:t>
            </w:r>
          </w:p>
        </w:tc>
        <w:tc>
          <w:tcPr>
            <w:tcW w:w="2718"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w:t>
            </w:r>
          </w:p>
        </w:tc>
        <w:tc>
          <w:tcPr>
            <w:tcW w:w="1598"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22</w:t>
            </w:r>
          </w:p>
        </w:tc>
        <w:tc>
          <w:tcPr>
            <w:tcW w:w="2213"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2"/>
              </w:rPr>
            </w:pPr>
            <w:r>
              <w:rPr>
                <w:rFonts w:eastAsia="Times New Roman" w:cs="Times New Roman" w:ascii="Times New Roman" w:hAnsi="Times New Roman"/>
                <w:color w:val="000000"/>
                <w:spacing w:val="-2"/>
                <w:sz w:val="22"/>
                <w:lang w:eastAsia="ru-RU"/>
              </w:rPr>
              <w:t>10</w:t>
            </w:r>
          </w:p>
        </w:tc>
        <w:tc>
          <w:tcPr>
            <w:tcW w:w="1439" w:type="dxa"/>
            <w:tcBorders/>
            <w:shd w:color="auto" w:fill="auto" w:val="clear"/>
          </w:tcPr>
          <w:p>
            <w:pPr>
              <w:pStyle w:val="ListParagraph"/>
              <w:spacing w:lineRule="auto" w:line="259" w:before="0" w:after="160"/>
              <w:ind w:left="0" w:hanging="0"/>
              <w:contextualSpacing/>
              <w:jc w:val="center"/>
              <w:rPr>
                <w:rFonts w:eastAsia="" w:eastAsiaTheme="minorEastAsia"/>
                <w:lang w:eastAsia="ru-RU"/>
              </w:rPr>
            </w:pPr>
            <w:r>
              <w:rPr>
                <w:rFonts w:eastAsia="Times New Roman" w:cs="Times New Roman" w:ascii="Times New Roman" w:hAnsi="Times New Roman"/>
                <w:color w:val="000000"/>
                <w:spacing w:val="-2"/>
                <w:sz w:val="24"/>
                <w:lang w:eastAsia="ru-RU"/>
              </w:rPr>
              <w:t>48</w:t>
            </w:r>
          </w:p>
        </w:tc>
      </w:tr>
      <w:tr>
        <w:trPr/>
        <w:tc>
          <w:tcPr>
            <w:tcW w:w="730"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val="en-US"/>
              </w:rPr>
            </w:pPr>
            <w:r>
              <w:rPr>
                <w:rFonts w:eastAsia="Times New Roman" w:cs="Times New Roman" w:ascii="Times New Roman" w:hAnsi="Times New Roman"/>
                <w:color w:val="000000"/>
                <w:spacing w:val="-2"/>
                <w:sz w:val="24"/>
                <w:lang w:val="en-US" w:eastAsia="ru-RU"/>
              </w:rPr>
              <w:t>2</w:t>
            </w:r>
          </w:p>
        </w:tc>
        <w:tc>
          <w:tcPr>
            <w:tcW w:w="3415" w:type="dxa"/>
            <w:tcBorders/>
            <w:shd w:color="auto" w:fill="auto" w:val="clear"/>
          </w:tcPr>
          <w:p>
            <w:pPr>
              <w:pStyle w:val="Normal"/>
              <w:spacing w:lineRule="auto" w:line="228"/>
              <w:rPr>
                <w:rFonts w:ascii="Times New Roman" w:hAnsi="Times New Roman" w:cs="Times New Roman"/>
                <w:color w:val="000000"/>
                <w:sz w:val="24"/>
              </w:rPr>
            </w:pPr>
            <w:r>
              <w:rPr>
                <w:rFonts w:eastAsia="Times New Roman" w:cs="Times New Roman" w:ascii="Times New Roman" w:hAnsi="Times New Roman"/>
                <w:color w:val="000000"/>
                <w:spacing w:val="-2"/>
                <w:sz w:val="24"/>
                <w:lang w:eastAsia="ru-RU"/>
              </w:rPr>
              <w:t>Муниципальные образования внедрили муниципальные программы общественного здоровья</w:t>
            </w:r>
          </w:p>
        </w:tc>
        <w:tc>
          <w:tcPr>
            <w:tcW w:w="1746"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0</w:t>
            </w:r>
          </w:p>
        </w:tc>
        <w:tc>
          <w:tcPr>
            <w:tcW w:w="1426"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20</w:t>
            </w:r>
          </w:p>
        </w:tc>
        <w:tc>
          <w:tcPr>
            <w:tcW w:w="2718"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w:t>
            </w:r>
          </w:p>
        </w:tc>
        <w:tc>
          <w:tcPr>
            <w:tcW w:w="1598"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30</w:t>
            </w:r>
          </w:p>
        </w:tc>
        <w:tc>
          <w:tcPr>
            <w:tcW w:w="2213"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10</w:t>
            </w:r>
          </w:p>
        </w:tc>
        <w:tc>
          <w:tcPr>
            <w:tcW w:w="1439"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61</w:t>
            </w:r>
          </w:p>
        </w:tc>
      </w:tr>
      <w:tr>
        <w:trPr/>
        <w:tc>
          <w:tcPr>
            <w:tcW w:w="730"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3</w:t>
            </w:r>
          </w:p>
        </w:tc>
        <w:tc>
          <w:tcPr>
            <w:tcW w:w="3415" w:type="dxa"/>
            <w:tcBorders>
              <w:top w:val="nil"/>
            </w:tcBorders>
            <w:shd w:color="auto" w:fill="auto" w:val="clear"/>
          </w:tcPr>
          <w:p>
            <w:pPr>
              <w:pStyle w:val="Normal"/>
              <w:spacing w:lineRule="auto" w:line="228"/>
              <w:rPr>
                <w:rFonts w:ascii="Times New Roman" w:hAnsi="Times New Roman"/>
                <w:color w:val="000000"/>
                <w:sz w:val="24"/>
              </w:rPr>
            </w:pPr>
            <w:r>
              <w:rPr>
                <w:rFonts w:eastAsia="Times New Roman" w:cs="Times New Roman" w:ascii="Times New Roman" w:hAnsi="Times New Roman"/>
                <w:color w:val="000000"/>
                <w:spacing w:val="-2"/>
                <w:sz w:val="24"/>
                <w:lang w:eastAsia="ru-RU"/>
              </w:rPr>
              <w:t>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1746" w:type="dxa"/>
            <w:tcBorders>
              <w:top w:val="nil"/>
            </w:tcBorders>
            <w:shd w:color="auto" w:fill="auto" w:val="clear"/>
          </w:tcPr>
          <w:p>
            <w:pPr>
              <w:pStyle w:val="Normal"/>
              <w:spacing w:lineRule="auto" w:line="228" w:before="0" w:after="160"/>
              <w:contextualSpacing/>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lang w:eastAsia="ru-RU"/>
              </w:rPr>
              <w:t>82 398,50</w:t>
            </w:r>
          </w:p>
        </w:tc>
        <w:tc>
          <w:tcPr>
            <w:tcW w:w="1426"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10</w:t>
            </w:r>
          </w:p>
        </w:tc>
        <w:tc>
          <w:tcPr>
            <w:tcW w:w="2718"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w:t>
            </w:r>
          </w:p>
        </w:tc>
        <w:tc>
          <w:tcPr>
            <w:tcW w:w="1598"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10</w:t>
            </w:r>
          </w:p>
        </w:tc>
        <w:tc>
          <w:tcPr>
            <w:tcW w:w="2213"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20</w:t>
            </w:r>
          </w:p>
        </w:tc>
        <w:tc>
          <w:tcPr>
            <w:tcW w:w="1439"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41</w:t>
            </w:r>
          </w:p>
        </w:tc>
      </w:tr>
      <w:tr>
        <w:trPr/>
        <w:tc>
          <w:tcPr>
            <w:tcW w:w="730"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4</w:t>
            </w:r>
          </w:p>
        </w:tc>
        <w:tc>
          <w:tcPr>
            <w:tcW w:w="3415" w:type="dxa"/>
            <w:tcBorders>
              <w:top w:val="nil"/>
            </w:tcBorders>
            <w:shd w:color="auto" w:fill="auto" w:val="clear"/>
          </w:tcPr>
          <w:p>
            <w:pPr>
              <w:pStyle w:val="Normal"/>
              <w:spacing w:lineRule="auto" w:line="228"/>
              <w:rPr>
                <w:rFonts w:ascii="Times New Roman" w:hAnsi="Times New Roman" w:cs="Times New Roman"/>
                <w:color w:val="000000"/>
                <w:sz w:val="24"/>
              </w:rPr>
            </w:pPr>
            <w:r>
              <w:rPr>
                <w:rFonts w:eastAsia="Times New Roman" w:cs="Times New Roman" w:ascii="Times New Roman" w:hAnsi="Times New Roman"/>
                <w:color w:val="000000"/>
                <w:spacing w:val="-2"/>
                <w:sz w:val="24"/>
                <w:szCs w:val="24"/>
                <w:lang w:eastAsia="ru-RU"/>
              </w:rPr>
              <w:t>Субъекты Российской Федерации обеспечили внедрение модели организации и функционирования центров общественного здоровья.</w:t>
            </w:r>
          </w:p>
        </w:tc>
        <w:tc>
          <w:tcPr>
            <w:tcW w:w="1746"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szCs w:val="24"/>
                <w:lang w:eastAsia="ru-RU"/>
              </w:rPr>
              <w:t>0</w:t>
            </w:r>
          </w:p>
        </w:tc>
        <w:tc>
          <w:tcPr>
            <w:tcW w:w="1426"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szCs w:val="24"/>
                <w:lang w:eastAsia="ru-RU"/>
              </w:rPr>
              <w:t>10</w:t>
            </w:r>
          </w:p>
        </w:tc>
        <w:tc>
          <w:tcPr>
            <w:tcW w:w="2718"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szCs w:val="24"/>
                <w:lang w:eastAsia="ru-RU"/>
              </w:rPr>
              <w:t>1</w:t>
            </w:r>
          </w:p>
        </w:tc>
        <w:tc>
          <w:tcPr>
            <w:tcW w:w="1598"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szCs w:val="24"/>
                <w:lang w:eastAsia="ru-RU"/>
              </w:rPr>
              <w:t>12</w:t>
            </w:r>
          </w:p>
        </w:tc>
        <w:tc>
          <w:tcPr>
            <w:tcW w:w="2213"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szCs w:val="24"/>
                <w:lang w:eastAsia="ru-RU"/>
              </w:rPr>
              <w:t>10</w:t>
            </w:r>
          </w:p>
        </w:tc>
        <w:tc>
          <w:tcPr>
            <w:tcW w:w="1439"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szCs w:val="24"/>
                <w:lang w:eastAsia="ru-RU"/>
              </w:rPr>
              <w:t>33</w:t>
            </w:r>
          </w:p>
        </w:tc>
      </w:tr>
      <w:tr>
        <w:trPr/>
        <w:tc>
          <w:tcPr>
            <w:tcW w:w="730"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5</w:t>
            </w:r>
          </w:p>
        </w:tc>
        <w:tc>
          <w:tcPr>
            <w:tcW w:w="3415" w:type="dxa"/>
            <w:tcBorders>
              <w:top w:val="nil"/>
            </w:tcBorders>
            <w:shd w:color="auto" w:fill="auto" w:val="clear"/>
          </w:tcPr>
          <w:p>
            <w:pPr>
              <w:pStyle w:val="Normal"/>
              <w:spacing w:lineRule="auto" w:line="228"/>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Внедрены   дополнительные мероприятия в региональные, муниципальные и корпоративные программы укрепления здоровья граждан,  направленные на обеспечение опережающей динамики показателей общественного здоровья в субъектах Российской Федерации, входящих в Дальневосточный федеральный округ.</w:t>
            </w:r>
          </w:p>
        </w:tc>
        <w:tc>
          <w:tcPr>
            <w:tcW w:w="1746"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0</w:t>
            </w:r>
          </w:p>
        </w:tc>
        <w:tc>
          <w:tcPr>
            <w:tcW w:w="1426"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10</w:t>
            </w:r>
          </w:p>
        </w:tc>
        <w:tc>
          <w:tcPr>
            <w:tcW w:w="2718"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10</w:t>
            </w:r>
          </w:p>
        </w:tc>
        <w:tc>
          <w:tcPr>
            <w:tcW w:w="1598"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0</w:t>
            </w:r>
          </w:p>
        </w:tc>
        <w:tc>
          <w:tcPr>
            <w:tcW w:w="2213"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0</w:t>
            </w:r>
          </w:p>
        </w:tc>
        <w:tc>
          <w:tcPr>
            <w:tcW w:w="1439" w:type="dxa"/>
            <w:tcBorders>
              <w:top w:val="nil"/>
            </w:tcBorders>
            <w:shd w:color="auto" w:fill="auto" w:val="clear"/>
          </w:tcPr>
          <w:p>
            <w:pPr>
              <w:pStyle w:val="ListParagraph"/>
              <w:spacing w:lineRule="auto" w:line="259" w:before="0" w:after="160"/>
              <w:ind w:left="0" w:hanging="0"/>
              <w:contextualSpacing/>
              <w:jc w:val="center"/>
              <w:rPr>
                <w:rFonts w:ascii="Times New Roman" w:hAnsi="Times New Roman" w:eastAsia="" w:eastAsiaTheme="minorEastAsia"/>
                <w:sz w:val="24"/>
                <w:szCs w:val="24"/>
                <w:lang w:eastAsia="ru-RU"/>
              </w:rPr>
            </w:pPr>
            <w:r>
              <w:rPr>
                <w:rFonts w:eastAsia="" w:ascii="Times New Roman" w:hAnsi="Times New Roman" w:eastAsiaTheme="minorEastAsia"/>
                <w:sz w:val="24"/>
                <w:szCs w:val="24"/>
                <w:lang w:eastAsia="ru-RU"/>
              </w:rPr>
              <w:t>20</w:t>
            </w:r>
          </w:p>
        </w:tc>
      </w:tr>
      <w:tr>
        <w:trPr/>
        <w:tc>
          <w:tcPr>
            <w:tcW w:w="4145" w:type="dxa"/>
            <w:gridSpan w:val="2"/>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Итого обеспеченность показателей регионального проекта</w:t>
            </w:r>
          </w:p>
        </w:tc>
        <w:tc>
          <w:tcPr>
            <w:tcW w:w="1746" w:type="dxa"/>
            <w:tcBorders/>
            <w:shd w:color="auto" w:fill="auto" w:val="clear"/>
          </w:tcPr>
          <w:p>
            <w:pPr>
              <w:pStyle w:val="Normal"/>
              <w:spacing w:lineRule="auto" w:line="228" w:before="0" w:after="160"/>
              <w:contextualSpacing/>
              <w:jc w:val="center"/>
              <w:rPr>
                <w:rFonts w:ascii="Times New Roman" w:hAnsi="Times New Roman" w:eastAsia="Times New Roman" w:cs="Times New Roman"/>
                <w:color w:val="000000"/>
                <w:sz w:val="24"/>
              </w:rPr>
            </w:pPr>
            <w:r>
              <w:rPr>
                <w:rFonts w:eastAsia="Times New Roman" w:cs="Times New Roman" w:ascii="Times New Roman" w:hAnsi="Times New Roman"/>
                <w:color w:val="000000"/>
                <w:sz w:val="24"/>
                <w:lang w:eastAsia="ru-RU"/>
              </w:rPr>
              <w:t>82 398,50</w:t>
            </w:r>
          </w:p>
        </w:tc>
        <w:tc>
          <w:tcPr>
            <w:tcW w:w="1426" w:type="dxa"/>
            <w:tcBorders/>
            <w:shd w:color="auto" w:fill="auto" w:val="clear"/>
          </w:tcPr>
          <w:p>
            <w:pPr>
              <w:pStyle w:val="ListParagraph"/>
              <w:spacing w:lineRule="auto" w:line="259" w:before="0" w:after="160"/>
              <w:ind w:left="0" w:hanging="0"/>
              <w:contextualSpacing/>
              <w:jc w:val="center"/>
              <w:rPr>
                <w:rFonts w:eastAsia="" w:eastAsiaTheme="minorEastAsia"/>
                <w:lang w:eastAsia="ru-RU"/>
              </w:rPr>
            </w:pPr>
            <w:r>
              <w:rPr>
                <w:rFonts w:eastAsia="Times New Roman" w:cs="Times New Roman" w:ascii="Times New Roman" w:hAnsi="Times New Roman"/>
                <w:color w:val="000000"/>
                <w:spacing w:val="-2"/>
                <w:sz w:val="24"/>
                <w:lang w:eastAsia="ru-RU"/>
              </w:rPr>
              <w:t>65</w:t>
            </w:r>
          </w:p>
        </w:tc>
        <w:tc>
          <w:tcPr>
            <w:tcW w:w="2718" w:type="dxa"/>
            <w:tcBorders/>
            <w:shd w:color="auto" w:fill="auto" w:val="clear"/>
          </w:tcPr>
          <w:p>
            <w:pPr>
              <w:pStyle w:val="ListParagraph"/>
              <w:spacing w:lineRule="auto" w:line="259" w:before="0" w:after="160"/>
              <w:ind w:left="0" w:hanging="0"/>
              <w:contextualSpacing/>
              <w:jc w:val="center"/>
              <w:rPr>
                <w:rFonts w:eastAsia="" w:eastAsiaTheme="minorEastAsia"/>
                <w:lang w:eastAsia="ru-RU"/>
              </w:rPr>
            </w:pPr>
            <w:r>
              <w:rPr>
                <w:rFonts w:eastAsia="Times New Roman" w:cs="Times New Roman" w:ascii="Times New Roman" w:hAnsi="Times New Roman"/>
                <w:color w:val="000000"/>
                <w:spacing w:val="-2"/>
                <w:sz w:val="24"/>
                <w:lang w:eastAsia="ru-RU"/>
              </w:rPr>
              <w:t>14</w:t>
            </w:r>
          </w:p>
        </w:tc>
        <w:tc>
          <w:tcPr>
            <w:tcW w:w="1598"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rPr>
            </w:pPr>
            <w:r>
              <w:rPr>
                <w:rFonts w:eastAsia="Times New Roman" w:cs="Times New Roman" w:ascii="Times New Roman" w:hAnsi="Times New Roman"/>
                <w:color w:val="000000"/>
                <w:spacing w:val="-2"/>
                <w:sz w:val="24"/>
                <w:lang w:eastAsia="ru-RU"/>
              </w:rPr>
              <w:t>74</w:t>
            </w:r>
          </w:p>
        </w:tc>
        <w:tc>
          <w:tcPr>
            <w:tcW w:w="2213" w:type="dxa"/>
            <w:tcBorders/>
            <w:shd w:color="auto" w:fill="auto" w:val="clear"/>
          </w:tcPr>
          <w:p>
            <w:pPr>
              <w:pStyle w:val="ListParagraph"/>
              <w:spacing w:lineRule="auto" w:line="259" w:before="0" w:after="160"/>
              <w:ind w:left="0" w:hanging="0"/>
              <w:contextualSpacing/>
              <w:jc w:val="center"/>
              <w:rPr>
                <w:rFonts w:eastAsia="" w:eastAsiaTheme="minorEastAsia"/>
                <w:lang w:eastAsia="ru-RU"/>
              </w:rPr>
            </w:pPr>
            <w:r>
              <w:rPr>
                <w:rFonts w:eastAsia="Times New Roman" w:cs="Times New Roman" w:ascii="Times New Roman" w:hAnsi="Times New Roman"/>
                <w:color w:val="000000"/>
                <w:spacing w:val="-2"/>
                <w:sz w:val="24"/>
                <w:lang w:eastAsia="ru-RU"/>
              </w:rPr>
              <w:t>50</w:t>
            </w:r>
          </w:p>
        </w:tc>
        <w:tc>
          <w:tcPr>
            <w:tcW w:w="1439" w:type="dxa"/>
            <w:tcBorders/>
            <w:shd w:color="auto" w:fill="auto" w:val="clear"/>
          </w:tcPr>
          <w:p>
            <w:pPr>
              <w:pStyle w:val="ListParagraph"/>
              <w:spacing w:lineRule="auto" w:line="259" w:before="0" w:after="160"/>
              <w:ind w:left="0" w:hanging="0"/>
              <w:contextualSpacing/>
              <w:jc w:val="center"/>
              <w:rPr>
                <w:rFonts w:ascii="Times New Roman" w:hAnsi="Times New Roman" w:eastAsia="Times New Roman" w:cs="Times New Roman"/>
                <w:color w:val="000000"/>
                <w:spacing w:val="-2"/>
                <w:sz w:val="24"/>
                <w:lang w:eastAsia="ru-RU"/>
              </w:rPr>
            </w:pPr>
            <w:r>
              <w:rPr>
                <w:rFonts w:eastAsia="Times New Roman" w:cs="Times New Roman" w:ascii="Times New Roman" w:hAnsi="Times New Roman"/>
                <w:color w:val="000000"/>
                <w:spacing w:val="-2"/>
                <w:sz w:val="24"/>
                <w:lang w:eastAsia="ru-RU"/>
              </w:rPr>
              <w:t>203</w:t>
            </w:r>
          </w:p>
        </w:tc>
      </w:tr>
    </w:tbl>
    <w:p>
      <w:pPr>
        <w:pStyle w:val="Normal"/>
        <w:spacing w:lineRule="auto" w:line="259" w:before="0" w:after="160"/>
        <w:rPr/>
      </w:pPr>
      <w:r>
        <w:rPr/>
      </w:r>
    </w:p>
    <w:sectPr>
      <w:type w:val="nextPage"/>
      <w:pgSz w:orient="landscape" w:w="16838" w:h="11906"/>
      <w:pgMar w:left="284" w:right="395" w:header="0" w:top="709" w:footer="0" w:bottom="993" w:gutter="0"/>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95"/>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umentProtection w:edit="forms" w:enforcement="1"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33a08"/>
    <w:pPr>
      <w:widowControl/>
      <w:bidi w:val="0"/>
      <w:spacing w:before="0" w:after="0"/>
      <w:jc w:val="left"/>
    </w:pPr>
    <w:rPr>
      <w:rFonts w:ascii="Calibri" w:hAnsi="Calibri" w:eastAsia="" w:cs="" w:eastAsiaTheme="minorEastAsia"/>
      <w:color w:val="auto"/>
      <w:kern w:val="0"/>
      <w:sz w:val="2"/>
      <w:szCs w:val="22"/>
      <w:lang w:val="ru-RU" w:eastAsia="ru-RU"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07039c"/>
    <w:rPr>
      <w:rFonts w:eastAsia="" w:eastAsiaTheme="minorEastAsia"/>
      <w:sz w:val="2"/>
      <w:lang w:eastAsia="ru-RU"/>
    </w:rPr>
  </w:style>
  <w:style w:type="character" w:styleId="Style15" w:customStyle="1">
    <w:name w:val="Нижний колонтитул Знак"/>
    <w:basedOn w:val="DefaultParagraphFont"/>
    <w:uiPriority w:val="99"/>
    <w:qFormat/>
    <w:rsid w:val="0007039c"/>
    <w:rPr>
      <w:rFonts w:eastAsia="" w:eastAsiaTheme="minorEastAsia"/>
      <w:sz w:val="2"/>
      <w:lang w:eastAsia="ru-RU"/>
    </w:rPr>
  </w:style>
  <w:style w:type="paragraph" w:styleId="Style16" w:customStyle="1">
    <w:name w:val="Заголовок"/>
    <w:basedOn w:val="Normal"/>
    <w:next w:val="Style17"/>
    <w:qFormat/>
    <w:pPr>
      <w:keepNext w:val="true"/>
      <w:spacing w:before="240" w:after="120"/>
    </w:pPr>
    <w:rPr>
      <w:rFonts w:ascii="Times New Roman" w:hAnsi="Times New Roman" w:eastAsia="Tahoma" w:cs="FreeSan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ascii="Times New Roman" w:hAnsi="Times New Roman" w:cs="FreeSans"/>
    </w:rPr>
  </w:style>
  <w:style w:type="paragraph" w:styleId="Style19">
    <w:name w:val="Caption"/>
    <w:basedOn w:val="Normal"/>
    <w:qFormat/>
    <w:pPr>
      <w:suppressLineNumbers/>
      <w:spacing w:before="120" w:after="120"/>
    </w:pPr>
    <w:rPr>
      <w:rFonts w:ascii="Times New Roman" w:hAnsi="Times New Roman" w:cs="FreeSans"/>
      <w:i/>
      <w:iCs/>
      <w:sz w:val="24"/>
      <w:szCs w:val="24"/>
    </w:rPr>
  </w:style>
  <w:style w:type="paragraph" w:styleId="Style20">
    <w:name w:val="Указатель"/>
    <w:basedOn w:val="Normal"/>
    <w:qFormat/>
    <w:pPr>
      <w:suppressLineNumbers/>
    </w:pPr>
    <w:rPr>
      <w:rFonts w:ascii="Times New Roman" w:hAnsi="Times New Roman" w:cs="FreeSans"/>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styleId="Indexheading">
    <w:name w:val="index heading"/>
    <w:basedOn w:val="Normal"/>
    <w:qFormat/>
    <w:pPr>
      <w:suppressLineNumbers/>
    </w:pPr>
    <w:rPr>
      <w:rFonts w:ascii="Times New Roman" w:hAnsi="Times New Roman" w:cs="FreeSans"/>
    </w:rPr>
  </w:style>
  <w:style w:type="paragraph" w:styleId="Style21" w:customStyle="1">
    <w:name w:val="Верхний и нижний колонтитулы"/>
    <w:basedOn w:val="Normal"/>
    <w:qFormat/>
    <w:pPr/>
    <w:rPr/>
  </w:style>
  <w:style w:type="paragraph" w:styleId="Style22">
    <w:name w:val="Header"/>
    <w:basedOn w:val="Normal"/>
    <w:uiPriority w:val="99"/>
    <w:unhideWhenUsed/>
    <w:rsid w:val="0007039c"/>
    <w:pPr>
      <w:tabs>
        <w:tab w:val="clear" w:pos="708"/>
        <w:tab w:val="center" w:pos="4677" w:leader="none"/>
        <w:tab w:val="right" w:pos="9355" w:leader="none"/>
      </w:tabs>
    </w:pPr>
    <w:rPr/>
  </w:style>
  <w:style w:type="paragraph" w:styleId="Style23">
    <w:name w:val="Footer"/>
    <w:basedOn w:val="Normal"/>
    <w:uiPriority w:val="99"/>
    <w:unhideWhenUsed/>
    <w:rsid w:val="0007039c"/>
    <w:pPr>
      <w:tabs>
        <w:tab w:val="clear" w:pos="708"/>
        <w:tab w:val="center" w:pos="4677" w:leader="none"/>
        <w:tab w:val="right" w:pos="9355" w:leader="none"/>
      </w:tabs>
    </w:pPr>
    <w:rPr/>
  </w:style>
  <w:style w:type="paragraph" w:styleId="ListParagraph">
    <w:name w:val="List Paragraph"/>
    <w:basedOn w:val="Normal"/>
    <w:uiPriority w:val="34"/>
    <w:qFormat/>
    <w:rsid w:val="0007039c"/>
    <w:pPr>
      <w:spacing w:before="0" w:after="0"/>
      <w:ind w:left="720" w:hanging="0"/>
      <w:contextualSpacing/>
    </w:pPr>
    <w:rPr/>
  </w:style>
  <w:style w:type="paragraph" w:styleId="Style24" w:customStyle="1">
    <w:name w:val="Содержимое таблицы"/>
    <w:basedOn w:val="Normal"/>
    <w:qFormat/>
    <w:pPr>
      <w:suppressLineNumbers/>
    </w:pPr>
    <w:rPr/>
  </w:style>
  <w:style w:type="paragraph" w:styleId="Style25" w:customStyle="1">
    <w:name w:val="Заголовок таблицы"/>
    <w:basedOn w:val="Style24"/>
    <w:qFormat/>
    <w:pPr>
      <w:jc w:val="center"/>
    </w:pPr>
    <w:rPr>
      <w:b/>
      <w:bCs/>
    </w:rPr>
  </w:style>
  <w:style w:type="paragraph" w:styleId="1" w:customStyle="1">
    <w:name w:val="Обычный1"/>
    <w:qFormat/>
    <w:pPr>
      <w:widowControl/>
      <w:bidi w:val="0"/>
      <w:spacing w:before="0" w:after="0"/>
      <w:jc w:val="left"/>
    </w:pPr>
    <w:rPr>
      <w:rFonts w:ascii="Times New Roman" w:hAnsi="Times New Roman" w:eastAsia="Times New Roman" w:cs="Times New Roman"/>
      <w:color w:val="auto"/>
      <w:kern w:val="0"/>
      <w:sz w:val="26"/>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39"/>
    <w:rsid w:val="00433a08"/>
    <w:rPr>
      <w:rFonts w:eastAsiaTheme="minorEastAsia"/>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Application>LibreOffice/6.3.5.2$Linux_X86_64 LibreOffice_project/30$Build-2</Application>
  <Pages>22</Pages>
  <Words>3239</Words>
  <Characters>23340</Characters>
  <CharactersWithSpaces>25909</CharactersWithSpaces>
  <Paragraphs>784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2020-12-23T13:07:00Z</dcterms:created>
  <dc:creator>Лисица Артем Викторович</dc:creator>
  <dc:description/>
  <dc:language>ru-RU</dc:language>
  <cp:lastModifiedBy>Наталья Андреевна Кухарь</cp:lastModifiedBy>
  <cp:lastPrinted>2020-12-23T17:06:00Z</cp:lastPrinted>
  <dcterms:modified xsi:type="dcterms:W3CDTF">2021-01-28T17:41:53Z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